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FD8" w:rsidRPr="00205ECF" w:rsidRDefault="00C52FD8" w:rsidP="00C52FD8">
      <w:pPr>
        <w:rPr>
          <w:rFonts w:cs="B Zar"/>
          <w:sz w:val="28"/>
          <w:szCs w:val="28"/>
          <w:rtl/>
        </w:rPr>
      </w:pPr>
      <w:r w:rsidRPr="00C146B8">
        <w:rPr>
          <w:rFonts w:cs="B Zar" w:hint="cs"/>
          <w:sz w:val="44"/>
          <w:szCs w:val="44"/>
          <w:rtl/>
        </w:rPr>
        <w:t>6</w:t>
      </w:r>
      <w:r w:rsidRPr="00205ECF">
        <w:rPr>
          <w:rFonts w:cs="B Zar" w:hint="cs"/>
          <w:sz w:val="28"/>
          <w:szCs w:val="28"/>
          <w:rtl/>
        </w:rPr>
        <w:tab/>
        <w:t>روش های  حسابرسی</w:t>
      </w:r>
    </w:p>
    <w:p w:rsidR="00C52FD8" w:rsidRPr="00205ECF" w:rsidRDefault="00C52FD8" w:rsidP="00C52FD8">
      <w:pPr>
        <w:rPr>
          <w:rFonts w:cs="B Zar"/>
          <w:sz w:val="28"/>
          <w:szCs w:val="28"/>
          <w:rtl/>
        </w:rPr>
      </w:pPr>
      <w:r w:rsidRPr="00205ECF">
        <w:rPr>
          <w:rFonts w:cs="B Zar" w:hint="cs"/>
          <w:sz w:val="28"/>
          <w:szCs w:val="28"/>
          <w:rtl/>
        </w:rPr>
        <w:t>6.1</w:t>
      </w:r>
      <w:r w:rsidRPr="00205ECF">
        <w:rPr>
          <w:rFonts w:cs="B Zar" w:hint="cs"/>
          <w:sz w:val="28"/>
          <w:szCs w:val="28"/>
          <w:rtl/>
        </w:rPr>
        <w:tab/>
        <w:t>تعیین کننده های محتوایی و تعیین کننده های رسمی</w:t>
      </w:r>
    </w:p>
    <w:p w:rsidR="00C52FD8" w:rsidRPr="00205ECF" w:rsidRDefault="00C52FD8" w:rsidP="00C52FD8">
      <w:pPr>
        <w:rPr>
          <w:rFonts w:cs="B Zar"/>
          <w:sz w:val="28"/>
          <w:szCs w:val="28"/>
          <w:rtl/>
        </w:rPr>
      </w:pPr>
      <w:r w:rsidRPr="00205ECF">
        <w:rPr>
          <w:rFonts w:cs="B Zar" w:hint="cs"/>
          <w:sz w:val="28"/>
          <w:szCs w:val="28"/>
          <w:rtl/>
        </w:rPr>
        <w:t>نکات مهم</w:t>
      </w:r>
    </w:p>
    <w:p w:rsidR="00C52FD8" w:rsidRPr="00205ECF" w:rsidRDefault="00C52FD8" w:rsidP="00C52FD8">
      <w:pPr>
        <w:pStyle w:val="ListParagraph"/>
        <w:numPr>
          <w:ilvl w:val="0"/>
          <w:numId w:val="1"/>
        </w:numPr>
        <w:rPr>
          <w:rFonts w:cs="B Zar"/>
          <w:sz w:val="28"/>
          <w:szCs w:val="28"/>
        </w:rPr>
      </w:pPr>
      <w:r w:rsidRPr="00205ECF">
        <w:rPr>
          <w:rFonts w:cs="B Zar" w:hint="cs"/>
          <w:sz w:val="28"/>
          <w:szCs w:val="28"/>
          <w:rtl/>
        </w:rPr>
        <w:t>حسابرسی داخلی از انواع تعیین کننده های محتوایی و رسمی استفاده می کند تا روش حسابرسی مناسبی را شناسایی کند تا برای اشتراک (اشتغال) خاصی استفاده نماید.</w:t>
      </w:r>
    </w:p>
    <w:p w:rsidR="00C52FD8" w:rsidRPr="00205ECF" w:rsidRDefault="00C52FD8" w:rsidP="00C52FD8">
      <w:pPr>
        <w:pStyle w:val="ListParagraph"/>
        <w:numPr>
          <w:ilvl w:val="0"/>
          <w:numId w:val="1"/>
        </w:numPr>
        <w:rPr>
          <w:rFonts w:cs="B Zar"/>
          <w:sz w:val="28"/>
          <w:szCs w:val="28"/>
        </w:rPr>
      </w:pPr>
      <w:r w:rsidRPr="00205ECF">
        <w:rPr>
          <w:rFonts w:cs="B Zar" w:hint="cs"/>
          <w:sz w:val="28"/>
          <w:szCs w:val="28"/>
          <w:rtl/>
        </w:rPr>
        <w:t>تعیین کننده های محتوایی شامل رشته ها و رویکردهای حسابرسی هستند.</w:t>
      </w:r>
    </w:p>
    <w:p w:rsidR="00C52FD8" w:rsidRPr="00205ECF" w:rsidRDefault="00C52FD8" w:rsidP="00C52FD8">
      <w:pPr>
        <w:pStyle w:val="ListParagraph"/>
        <w:numPr>
          <w:ilvl w:val="0"/>
          <w:numId w:val="1"/>
        </w:numPr>
        <w:rPr>
          <w:rFonts w:cs="B Zar"/>
          <w:sz w:val="28"/>
          <w:szCs w:val="28"/>
        </w:rPr>
      </w:pPr>
      <w:r w:rsidRPr="00205ECF">
        <w:rPr>
          <w:rFonts w:cs="B Zar" w:hint="cs"/>
          <w:sz w:val="28"/>
          <w:szCs w:val="28"/>
          <w:rtl/>
        </w:rPr>
        <w:t>تعیین کننده های رسمی شامل: رسته حسابرسی، نوع، و وضعیت حسابرسی در چرخه ی حسابرسی هستند.</w:t>
      </w:r>
    </w:p>
    <w:p w:rsidR="00C52FD8" w:rsidRPr="00205ECF" w:rsidRDefault="00C52FD8" w:rsidP="00C52FD8">
      <w:pPr>
        <w:pStyle w:val="ListParagraph"/>
        <w:numPr>
          <w:ilvl w:val="0"/>
          <w:numId w:val="1"/>
        </w:numPr>
        <w:rPr>
          <w:rFonts w:cs="B Zar"/>
          <w:sz w:val="28"/>
          <w:szCs w:val="28"/>
        </w:rPr>
      </w:pPr>
      <w:r w:rsidRPr="00205ECF">
        <w:rPr>
          <w:rFonts w:cs="B Zar" w:hint="cs"/>
          <w:sz w:val="28"/>
          <w:szCs w:val="28"/>
          <w:rtl/>
        </w:rPr>
        <w:t xml:space="preserve"> بنابراین روش های حسابرسی با چهارچوبی از پارامتر های استاندارد توصیف می شوند، که به حسابرس ها این اجازه را می دهند تا با حسابرسی های متفاوت براساس قوانین رفتار کنند. معیار های جداگانه ای در هر زمان ممکن است به استاندارد های از پیش تعیین شده اضافه شوند.</w:t>
      </w:r>
    </w:p>
    <w:p w:rsidR="00C52FD8" w:rsidRPr="00C146B8" w:rsidRDefault="00C52FD8" w:rsidP="00C52FD8">
      <w:pPr>
        <w:rPr>
          <w:rFonts w:cs="B Zar"/>
          <w:sz w:val="44"/>
          <w:szCs w:val="44"/>
          <w:rtl/>
        </w:rPr>
      </w:pPr>
      <w:r w:rsidRPr="00205ECF">
        <w:rPr>
          <w:rFonts w:cs="B Zar" w:hint="cs"/>
          <w:b/>
          <w:bCs/>
          <w:sz w:val="28"/>
          <w:szCs w:val="28"/>
          <w:rtl/>
        </w:rPr>
        <w:t>نظر کلی</w:t>
      </w:r>
    </w:p>
    <w:p w:rsidR="00431AA2" w:rsidRDefault="00431AA2">
      <w:bookmarkStart w:id="0" w:name="_GoBack"/>
      <w:bookmarkEnd w:id="0"/>
    </w:p>
    <w:sectPr w:rsidR="00431AA2" w:rsidSect="00431AA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9152D9"/>
    <w:multiLevelType w:val="hybridMultilevel"/>
    <w:tmpl w:val="413A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A1"/>
    <w:rsid w:val="001C54A1"/>
    <w:rsid w:val="00431AA2"/>
    <w:rsid w:val="00C52F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00C10-0A3B-4632-A962-92458A4B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F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Taksir Pardazan</dc:creator>
  <cp:keywords/>
  <dc:description/>
  <cp:lastModifiedBy>Taksir Pardazan</cp:lastModifiedBy>
  <cp:revision>2</cp:revision>
  <dcterms:created xsi:type="dcterms:W3CDTF">2017-10-05T20:29:00Z</dcterms:created>
  <dcterms:modified xsi:type="dcterms:W3CDTF">2017-10-05T20:29:00Z</dcterms:modified>
</cp:coreProperties>
</file>