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line="480" w:lineRule="auto"/>
        <w:ind w:right="326" w:firstLine="0"/>
        <w:jc w:val="both"/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</w:pP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>In social identity theory and identity theory, the self is reflexive in that it can take itself as an object and</w:t>
      </w:r>
    </w:p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line="269" w:lineRule="exact"/>
        <w:ind w:firstLine="0"/>
        <w:jc w:val="both"/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</w:pPr>
      <w:r w:rsidRPr="003E5E18">
        <w:rPr>
          <w:rFonts w:ascii="Times New Roman" w:eastAsiaTheme="minorHAnsi" w:hAnsi="Times New Roman" w:cs="Times New Roman"/>
          <w:spacing w:val="0"/>
          <w:position w:val="2"/>
          <w:sz w:val="24"/>
          <w:szCs w:val="24"/>
          <w:lang w:bidi="ar-SA"/>
        </w:rPr>
        <w:t>can categorize, classify, or name itself in particular ways</w:t>
      </w:r>
    </w:p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before="13" w:line="260" w:lineRule="exact"/>
        <w:ind w:firstLine="0"/>
        <w:jc w:val="both"/>
        <w:rPr>
          <w:rFonts w:ascii="Times New Roman" w:eastAsiaTheme="minorHAnsi" w:hAnsi="Times New Roman" w:cs="Times New Roman"/>
          <w:spacing w:val="0"/>
          <w:sz w:val="26"/>
          <w:szCs w:val="26"/>
          <w:lang w:bidi="ar-SA"/>
        </w:rPr>
      </w:pPr>
    </w:p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line="479" w:lineRule="auto"/>
        <w:ind w:right="326" w:firstLine="0"/>
        <w:jc w:val="both"/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</w:pP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 xml:space="preserve">in relation to other social categories or classifications. This process is called </w:t>
      </w: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u w:val="single"/>
          <w:lang w:bidi="ar-SA"/>
        </w:rPr>
        <w:t>self-categorization</w:t>
      </w: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 xml:space="preserve"> in social identity theory (Turner, Hogg, Oakes, Reicher, and Wetherell 1987); in identity theory it is called </w:t>
      </w: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u w:val="single"/>
          <w:lang w:bidi="ar-SA"/>
        </w:rPr>
        <w:t>identification</w:t>
      </w: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 xml:space="preserve"> (McCall and Simmons 1978). Through the process of self-categorization or identification, an identity is formed.</w:t>
      </w:r>
    </w:p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before="1" w:line="479" w:lineRule="auto"/>
        <w:ind w:right="182" w:firstLine="0"/>
        <w:jc w:val="both"/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</w:pPr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>In social identity theory, a social identity is a person’s knowledge that he or she belongs to a social category or group (Hogg and Abrams 1988). A social group is</w:t>
      </w:r>
    </w:p>
    <w:p w:rsidR="00CB6ECD" w:rsidRPr="003E5E18" w:rsidRDefault="00CB6ECD" w:rsidP="00CB6ECD">
      <w:pPr>
        <w:widowControl w:val="0"/>
        <w:autoSpaceDE w:val="0"/>
        <w:autoSpaceDN w:val="0"/>
        <w:bidi w:val="0"/>
        <w:adjustRightInd w:val="0"/>
        <w:spacing w:before="1" w:line="479" w:lineRule="auto"/>
        <w:ind w:right="182" w:firstLine="0"/>
        <w:jc w:val="both"/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sectPr w:rsidR="00CB6ECD" w:rsidRPr="003E5E18">
          <w:pgSz w:w="12240" w:h="15840"/>
          <w:pgMar w:top="1360" w:right="1720" w:bottom="280" w:left="1700" w:header="0" w:footer="930" w:gutter="0"/>
          <w:cols w:space="720"/>
          <w:noEndnote/>
        </w:sectPr>
      </w:pPr>
    </w:p>
    <w:p w:rsidR="002F7FC3" w:rsidRDefault="00CB6ECD" w:rsidP="00CB6ECD">
      <w:pPr>
        <w:jc w:val="right"/>
      </w:pPr>
      <w:bookmarkStart w:id="0" w:name="_GoBack"/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lastRenderedPageBreak/>
        <w:t xml:space="preserve">a set of individuals who hold a common social identification or view themselves as members </w:t>
      </w:r>
      <w:bookmarkEnd w:id="0"/>
      <w:r w:rsidRPr="003E5E18">
        <w:rPr>
          <w:rFonts w:ascii="Times New Roman" w:eastAsiaTheme="minorHAnsi" w:hAnsi="Times New Roman" w:cs="Times New Roman"/>
          <w:spacing w:val="0"/>
          <w:sz w:val="24"/>
          <w:szCs w:val="24"/>
          <w:lang w:bidi="ar-SA"/>
        </w:rPr>
        <w:t>of the same social category. Through a social comparison process, persons who are similar to the self are categorized with the self and are labeled the in-group; persons who differ from the self are categorized as the out-group. In early work, social identity included the emotional, evaluative, and other psychological correlates of in-group classification (Turner et al. 1987:20).</w:t>
      </w:r>
    </w:p>
    <w:sectPr w:rsidR="002F7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0"/>
    <w:rsid w:val="002F7FC3"/>
    <w:rsid w:val="00634FF0"/>
    <w:rsid w:val="00C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CACF-B5FF-4925-8246-D00FB64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CD"/>
    <w:pPr>
      <w:bidi/>
      <w:spacing w:after="0" w:line="240" w:lineRule="auto"/>
      <w:ind w:firstLine="284"/>
      <w:jc w:val="lowKashida"/>
    </w:pPr>
    <w:rPr>
      <w:rFonts w:eastAsia="Times New Roman"/>
      <w:spacing w:val="-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Parnian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2018-01-03T19:24:00Z</dcterms:created>
  <dcterms:modified xsi:type="dcterms:W3CDTF">2018-01-03T19:24:00Z</dcterms:modified>
</cp:coreProperties>
</file>