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290" w:rsidRDefault="00E00290" w:rsidP="00E00290">
      <w:pPr>
        <w:autoSpaceDE w:val="0"/>
        <w:autoSpaceDN w:val="0"/>
        <w:adjustRightInd w:val="0"/>
        <w:spacing w:after="0" w:line="360" w:lineRule="auto"/>
        <w:jc w:val="center"/>
        <w:rPr>
          <w:rFonts w:ascii="Times New Roman" w:hAnsi="Times New Roman" w:cs="Times New Roman"/>
          <w:b/>
          <w:bCs/>
          <w:sz w:val="28"/>
          <w:szCs w:val="28"/>
        </w:rPr>
      </w:pPr>
      <w:r w:rsidRPr="00BA0DDD">
        <w:rPr>
          <w:rFonts w:ascii="Times New Roman" w:hAnsi="Times New Roman" w:cs="Times New Roman"/>
          <w:b/>
          <w:bCs/>
          <w:sz w:val="28"/>
          <w:szCs w:val="28"/>
        </w:rPr>
        <w:t>Constraints on Coda Consonant Clusters in Actual Persian Speech in Accordance with Universal Patterns</w:t>
      </w:r>
    </w:p>
    <w:p w:rsidR="00E00290" w:rsidRDefault="00E00290" w:rsidP="00E00290">
      <w:pPr>
        <w:autoSpaceDE w:val="0"/>
        <w:autoSpaceDN w:val="0"/>
        <w:adjustRightInd w:val="0"/>
        <w:spacing w:line="360" w:lineRule="auto"/>
        <w:ind w:right="720"/>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E00290" w:rsidRDefault="00E00290" w:rsidP="00E00290">
      <w:pPr>
        <w:spacing w:line="360" w:lineRule="auto"/>
        <w:jc w:val="both"/>
        <w:rPr>
          <w:rFonts w:ascii="Times New Roman" w:hAnsi="Times New Roman" w:cs="Times New Roman"/>
          <w:sz w:val="24"/>
          <w:szCs w:val="24"/>
        </w:rPr>
      </w:pPr>
      <w:r w:rsidRPr="00CF3186">
        <w:rPr>
          <w:rFonts w:ascii="Times New Roman" w:hAnsi="Times New Roman" w:cs="Times New Roman"/>
          <w:sz w:val="20"/>
          <w:szCs w:val="20"/>
        </w:rPr>
        <w:t>Enjoying support from both acoustic and typological res</w:t>
      </w:r>
      <w:r>
        <w:rPr>
          <w:rFonts w:ascii="Times New Roman" w:hAnsi="Times New Roman" w:cs="Times New Roman"/>
          <w:sz w:val="20"/>
          <w:szCs w:val="20"/>
        </w:rPr>
        <w:t>earch, the Sonority Sequencing P</w:t>
      </w:r>
      <w:r w:rsidRPr="00CF3186">
        <w:rPr>
          <w:rFonts w:ascii="Times New Roman" w:hAnsi="Times New Roman" w:cs="Times New Roman"/>
          <w:sz w:val="20"/>
          <w:szCs w:val="20"/>
        </w:rPr>
        <w:t xml:space="preserve">rinciple </w:t>
      </w:r>
      <w:r>
        <w:rPr>
          <w:rFonts w:ascii="Times New Roman" w:hAnsi="Times New Roman" w:cs="Times New Roman"/>
          <w:sz w:val="20"/>
          <w:szCs w:val="20"/>
        </w:rPr>
        <w:t xml:space="preserve">(1984) </w:t>
      </w:r>
      <w:r w:rsidRPr="00CF3186">
        <w:rPr>
          <w:rFonts w:ascii="Times New Roman" w:hAnsi="Times New Roman" w:cs="Times New Roman"/>
          <w:sz w:val="20"/>
          <w:szCs w:val="20"/>
        </w:rPr>
        <w:t>and the Syllable Contact Law are among the best-known explanations suggested for patterns observed</w:t>
      </w:r>
      <w:r>
        <w:rPr>
          <w:rFonts w:ascii="Times New Roman" w:hAnsi="Times New Roman" w:cs="Times New Roman"/>
          <w:sz w:val="20"/>
          <w:szCs w:val="20"/>
        </w:rPr>
        <w:t xml:space="preserve"> about syllable structures</w:t>
      </w:r>
      <w:r w:rsidRPr="00CF3186">
        <w:rPr>
          <w:rFonts w:ascii="Times New Roman" w:hAnsi="Times New Roman" w:cs="Times New Roman"/>
          <w:sz w:val="20"/>
          <w:szCs w:val="20"/>
        </w:rPr>
        <w:t>. It is stated that universally, syllable onsets tend to gradually increase in sonority, and, conversely, syllable codas tend to gradually decrease in sonority. Several pieces of research have been performed to verify th</w:t>
      </w:r>
      <w:r>
        <w:rPr>
          <w:rFonts w:ascii="Times New Roman" w:hAnsi="Times New Roman" w:cs="Times New Roman"/>
          <w:sz w:val="20"/>
          <w:szCs w:val="20"/>
        </w:rPr>
        <w:t>is in Persian. None has ever based its</w:t>
      </w:r>
      <w:r w:rsidRPr="00CF3186">
        <w:rPr>
          <w:rFonts w:ascii="Times New Roman" w:hAnsi="Times New Roman" w:cs="Times New Roman"/>
          <w:sz w:val="20"/>
          <w:szCs w:val="20"/>
        </w:rPr>
        <w:t xml:space="preserve"> analyses on actual Persian speech, however, where the syllable structure displays different behavior, as most phonological processes that characterize connected speech are not observed in discrete words. The present paper investigates the limitations Persian consonant clusters in the coda position of syllables are subject to. These syllables are those extracted from actual connected speech rather than taken from isolated entries of a Persian dictionary</w:t>
      </w:r>
      <w:r w:rsidRPr="009D5F09">
        <w:rPr>
          <w:rFonts w:ascii="Times New Roman" w:hAnsi="Times New Roman" w:cs="Times New Roman"/>
          <w:sz w:val="20"/>
          <w:szCs w:val="20"/>
        </w:rPr>
        <w:t xml:space="preserve">. </w:t>
      </w:r>
      <w:r>
        <w:rPr>
          <w:rFonts w:ascii="Times New Roman" w:hAnsi="Times New Roman" w:cs="Times New Roman"/>
          <w:sz w:val="20"/>
          <w:szCs w:val="20"/>
        </w:rPr>
        <w:t>It was found that</w:t>
      </w:r>
      <w:r w:rsidRPr="009D5F09">
        <w:rPr>
          <w:rFonts w:ascii="Times New Roman" w:hAnsi="Times New Roman" w:cs="Times New Roman"/>
          <w:sz w:val="20"/>
          <w:szCs w:val="20"/>
        </w:rPr>
        <w:t xml:space="preserve"> </w:t>
      </w:r>
      <w:r>
        <w:rPr>
          <w:rFonts w:ascii="Times New Roman" w:hAnsi="Times New Roman" w:cs="Times New Roman"/>
          <w:sz w:val="20"/>
          <w:szCs w:val="20"/>
        </w:rPr>
        <w:t>universal patterns were obeyed in</w:t>
      </w:r>
      <w:r w:rsidRPr="009D5F09">
        <w:rPr>
          <w:rFonts w:ascii="Times New Roman" w:hAnsi="Times New Roman" w:cs="Times New Roman"/>
          <w:sz w:val="20"/>
          <w:szCs w:val="20"/>
        </w:rPr>
        <w:t xml:space="preserve"> about </w:t>
      </w:r>
      <w:r>
        <w:rPr>
          <w:rFonts w:ascii="Times New Roman" w:hAnsi="Times New Roman" w:cs="Times New Roman"/>
          <w:sz w:val="20"/>
          <w:szCs w:val="20"/>
        </w:rPr>
        <w:t>195 (</w:t>
      </w:r>
      <w:r w:rsidRPr="009D5F09">
        <w:rPr>
          <w:rFonts w:ascii="Times New Roman" w:hAnsi="Times New Roman" w:cs="Times New Roman"/>
          <w:sz w:val="20"/>
          <w:szCs w:val="20"/>
        </w:rPr>
        <w:t xml:space="preserve">56.7 </w:t>
      </w:r>
      <w:r>
        <w:rPr>
          <w:rFonts w:ascii="Times New Roman" w:hAnsi="Times New Roman" w:cs="Times New Roman"/>
          <w:sz w:val="20"/>
          <w:szCs w:val="20"/>
        </w:rPr>
        <w:t>percent) of all the 344 syllables with unequally sonorant coda consonants, while the other 149 (43.3 percent) disobeyed the principle. Moreover, 217 (38.6 percent) of all the 561 syllables examined contained homogeneous coda consonant clusters, where rising or falling sonority would not make sense.</w:t>
      </w:r>
    </w:p>
    <w:p w:rsidR="00E00290" w:rsidRPr="00E00290" w:rsidRDefault="00E00290" w:rsidP="00E00290">
      <w:pPr>
        <w:autoSpaceDE w:val="0"/>
        <w:autoSpaceDN w:val="0"/>
        <w:adjustRightInd w:val="0"/>
        <w:spacing w:after="0" w:line="360" w:lineRule="auto"/>
        <w:ind w:right="720"/>
        <w:jc w:val="both"/>
        <w:rPr>
          <w:rFonts w:ascii="Times New Roman" w:hAnsi="Times New Roman" w:cs="Times New Roman"/>
          <w:sz w:val="24"/>
          <w:szCs w:val="24"/>
        </w:rPr>
      </w:pPr>
      <w:r>
        <w:rPr>
          <w:rFonts w:ascii="Times New Roman" w:hAnsi="Times New Roman" w:cs="Times New Roman"/>
          <w:b/>
          <w:bCs/>
          <w:sz w:val="24"/>
          <w:szCs w:val="24"/>
        </w:rPr>
        <w:t xml:space="preserve">Keywords: </w:t>
      </w:r>
      <w:r w:rsidRPr="00CF3186">
        <w:rPr>
          <w:rFonts w:ascii="Times New Roman" w:hAnsi="Times New Roman" w:cs="Times New Roman"/>
          <w:sz w:val="20"/>
          <w:szCs w:val="20"/>
        </w:rPr>
        <w:t>Sonority Sequencing Principl</w:t>
      </w:r>
      <w:r>
        <w:rPr>
          <w:rFonts w:ascii="Times New Roman" w:hAnsi="Times New Roman" w:cs="Times New Roman"/>
          <w:sz w:val="20"/>
          <w:szCs w:val="20"/>
        </w:rPr>
        <w:t>e; Syllable Contact Law; C</w:t>
      </w:r>
      <w:r w:rsidRPr="00CF3186">
        <w:rPr>
          <w:rFonts w:ascii="Times New Roman" w:hAnsi="Times New Roman" w:cs="Times New Roman"/>
          <w:sz w:val="20"/>
          <w:szCs w:val="20"/>
        </w:rPr>
        <w:t xml:space="preserve">oda; </w:t>
      </w:r>
      <w:r>
        <w:rPr>
          <w:rFonts w:ascii="Times New Roman" w:hAnsi="Times New Roman" w:cs="Times New Roman"/>
          <w:sz w:val="20"/>
          <w:szCs w:val="20"/>
        </w:rPr>
        <w:t>Cluster</w:t>
      </w:r>
      <w:r w:rsidRPr="00CF3186">
        <w:rPr>
          <w:rFonts w:ascii="Times New Roman" w:hAnsi="Times New Roman" w:cs="Times New Roman"/>
          <w:sz w:val="20"/>
          <w:szCs w:val="20"/>
        </w:rPr>
        <w:t>.</w:t>
      </w:r>
      <w:r>
        <w:rPr>
          <w:rFonts w:ascii="Times New Roman" w:hAnsi="Times New Roman" w:cs="Times New Roman"/>
          <w:sz w:val="24"/>
          <w:szCs w:val="24"/>
        </w:rPr>
        <w:t xml:space="preserve"> </w:t>
      </w:r>
    </w:p>
    <w:p w:rsidR="00BA0DDD" w:rsidRDefault="00811FDE" w:rsidP="000758C7">
      <w:pPr>
        <w:autoSpaceDE w:val="0"/>
        <w:autoSpaceDN w:val="0"/>
        <w:adjustRightInd w:val="0"/>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00BA0DDD">
        <w:rPr>
          <w:rFonts w:ascii="Times New Roman" w:hAnsi="Times New Roman" w:cs="Times New Roman"/>
          <w:b/>
          <w:bCs/>
          <w:color w:val="000000" w:themeColor="text1"/>
          <w:sz w:val="24"/>
          <w:szCs w:val="24"/>
        </w:rPr>
        <w:t>Introduction</w:t>
      </w:r>
    </w:p>
    <w:p w:rsidR="00D62F5F" w:rsidRDefault="00BA0DDD" w:rsidP="001173B2">
      <w:pPr>
        <w:autoSpaceDE w:val="0"/>
        <w:autoSpaceDN w:val="0"/>
        <w:adjustRightInd w:val="0"/>
        <w:spacing w:line="360" w:lineRule="auto"/>
        <w:jc w:val="both"/>
        <w:rPr>
          <w:rFonts w:ascii="Times New Roman" w:hAnsi="Times New Roman" w:cs="Times New Roman"/>
          <w:sz w:val="24"/>
          <w:szCs w:val="24"/>
        </w:rPr>
      </w:pPr>
      <w:r w:rsidRPr="00F168C2">
        <w:rPr>
          <w:rFonts w:ascii="Times New Roman" w:hAnsi="Times New Roman" w:cs="Times New Roman"/>
          <w:sz w:val="24"/>
          <w:szCs w:val="24"/>
        </w:rPr>
        <w:t>There are universal patterns of the linear order of segments in a syllable. Vowels constitute the most sonorant group of segments, followed respectively by glides, liquids, nasals, and obstruents on the sonority hierarchy. The universal principle of sonority sequencing</w:t>
      </w:r>
      <w:r w:rsidR="00754F0E">
        <w:rPr>
          <w:rFonts w:ascii="Times New Roman" w:hAnsi="Times New Roman" w:cs="Times New Roman"/>
          <w:sz w:val="24"/>
          <w:szCs w:val="24"/>
        </w:rPr>
        <w:t>, abbreviated as SSP,</w:t>
      </w:r>
      <w:r w:rsidRPr="00F168C2">
        <w:rPr>
          <w:rFonts w:ascii="Times New Roman" w:hAnsi="Times New Roman" w:cs="Times New Roman"/>
          <w:sz w:val="24"/>
          <w:szCs w:val="24"/>
        </w:rPr>
        <w:t xml:space="preserve"> and the rather similar law of syllable contact</w:t>
      </w:r>
      <w:r w:rsidR="00754F0E">
        <w:rPr>
          <w:rFonts w:ascii="Times New Roman" w:hAnsi="Times New Roman" w:cs="Times New Roman"/>
          <w:sz w:val="24"/>
          <w:szCs w:val="24"/>
        </w:rPr>
        <w:t>, abbreviated as SCL,</w:t>
      </w:r>
      <w:r w:rsidRPr="00F168C2">
        <w:rPr>
          <w:rFonts w:ascii="Times New Roman" w:hAnsi="Times New Roman" w:cs="Times New Roman"/>
          <w:sz w:val="24"/>
          <w:szCs w:val="24"/>
        </w:rPr>
        <w:t xml:space="preserve"> predict that sonority decreases from the syllable core to both its edges</w:t>
      </w:r>
      <w:r w:rsidR="001173B2">
        <w:rPr>
          <w:rFonts w:ascii="Times New Roman" w:hAnsi="Times New Roman" w:cs="Times New Roman"/>
          <w:sz w:val="24"/>
          <w:szCs w:val="24"/>
        </w:rPr>
        <w:t xml:space="preserve"> (Selkirk, 1984)</w:t>
      </w:r>
      <w:r w:rsidR="00D62F5F">
        <w:rPr>
          <w:rFonts w:ascii="Times New Roman" w:hAnsi="Times New Roman" w:cs="Times New Roman"/>
          <w:sz w:val="24"/>
          <w:szCs w:val="24"/>
        </w:rPr>
        <w:t>.</w:t>
      </w:r>
    </w:p>
    <w:p w:rsidR="00D62F5F" w:rsidRDefault="00D62F5F" w:rsidP="000758C7">
      <w:pPr>
        <w:autoSpaceDE w:val="0"/>
        <w:autoSpaceDN w:val="0"/>
        <w:adjustRightInd w:val="0"/>
        <w:spacing w:line="360" w:lineRule="auto"/>
        <w:jc w:val="both"/>
        <w:rPr>
          <w:rFonts w:ascii="Times New Roman" w:hAnsi="Times New Roman" w:cs="Times New Roman"/>
          <w:sz w:val="24"/>
          <w:szCs w:val="24"/>
        </w:rPr>
      </w:pPr>
      <w:r w:rsidRPr="00122EF2">
        <w:rPr>
          <w:rFonts w:ascii="Times New Roman" w:hAnsi="Times New Roman" w:cs="Times New Roman"/>
          <w:sz w:val="24"/>
          <w:szCs w:val="24"/>
        </w:rPr>
        <w:t>As far as Persian is concerned, it is only the CVCC s</w:t>
      </w:r>
      <w:r>
        <w:rPr>
          <w:rFonts w:ascii="Times New Roman" w:hAnsi="Times New Roman" w:cs="Times New Roman"/>
          <w:sz w:val="24"/>
          <w:szCs w:val="24"/>
        </w:rPr>
        <w:t xml:space="preserve">yllable that contains a cluster, since this is the </w:t>
      </w:r>
      <w:r w:rsidRPr="00122EF2">
        <w:rPr>
          <w:rFonts w:ascii="Times New Roman" w:hAnsi="Times New Roman" w:cs="Times New Roman"/>
          <w:sz w:val="24"/>
          <w:szCs w:val="24"/>
        </w:rPr>
        <w:t>maximal</w:t>
      </w:r>
      <w:r>
        <w:rPr>
          <w:rFonts w:ascii="Times New Roman" w:hAnsi="Times New Roman" w:cs="Times New Roman"/>
          <w:sz w:val="24"/>
          <w:szCs w:val="24"/>
        </w:rPr>
        <w:t xml:space="preserve"> one based on Persian phonotactics. Onsets containing consonant clusters are unattested, and the number of consonants allowed to appear in the rhyme is no more than two.</w:t>
      </w:r>
      <w:r w:rsidRPr="00122EF2">
        <w:rPr>
          <w:rFonts w:ascii="Times New Roman" w:hAnsi="Times New Roman" w:cs="Times New Roman"/>
          <w:sz w:val="24"/>
          <w:szCs w:val="24"/>
        </w:rPr>
        <w:t xml:space="preserve"> Therefore, the sonority sequencing principle in Persian would only require these syllables to end in a consonant less sonorant than its neighbor. To examine whether or not this is the case, a sufficient amount of data is to be analyzed.</w:t>
      </w:r>
    </w:p>
    <w:p w:rsidR="00BA0DDD" w:rsidRDefault="00BA0DDD" w:rsidP="000758C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Linguistic universals have been the subject of intense research for decades both in the Chomskyan and the Greenber</w:t>
      </w:r>
      <w:bookmarkStart w:id="0" w:name="_GoBack"/>
      <w:bookmarkEnd w:id="0"/>
      <w:r>
        <w:rPr>
          <w:rFonts w:ascii="Times New Roman" w:hAnsi="Times New Roman" w:cs="Times New Roman"/>
          <w:sz w:val="24"/>
          <w:szCs w:val="24"/>
        </w:rPr>
        <w:t>gian tradition</w:t>
      </w:r>
      <w:r w:rsidR="007C1F55">
        <w:rPr>
          <w:rFonts w:ascii="Times New Roman" w:hAnsi="Times New Roman" w:cs="Times New Roman"/>
          <w:sz w:val="24"/>
          <w:szCs w:val="24"/>
        </w:rPr>
        <w:t>s</w:t>
      </w:r>
      <w:r>
        <w:rPr>
          <w:rFonts w:ascii="Times New Roman" w:hAnsi="Times New Roman" w:cs="Times New Roman"/>
          <w:sz w:val="24"/>
          <w:szCs w:val="24"/>
        </w:rPr>
        <w:t xml:space="preserve">. This has included all branches including </w:t>
      </w:r>
      <w:r>
        <w:rPr>
          <w:rFonts w:ascii="Times New Roman" w:hAnsi="Times New Roman" w:cs="Times New Roman"/>
          <w:sz w:val="24"/>
          <w:szCs w:val="24"/>
        </w:rPr>
        <w:lastRenderedPageBreak/>
        <w:t>phonology. Observation of data from a variety of languages from different linguistic genera and areas has confirmed the sonority sequence profile in many cases. There is not a reason to expect Persian to be an exception. Although this has been considered before, it deserves further attention using more authentic data.</w:t>
      </w:r>
    </w:p>
    <w:p w:rsidR="00AC1742" w:rsidRDefault="00AC1742" w:rsidP="00334FB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Phonological processes like liaison, moving the final coda consonant of a syllable to function as the initial </w:t>
      </w:r>
      <w:r w:rsidR="00334FB8">
        <w:rPr>
          <w:rFonts w:ascii="Times New Roman" w:hAnsi="Times New Roman" w:cs="Times New Roman"/>
          <w:sz w:val="24"/>
          <w:szCs w:val="24"/>
        </w:rPr>
        <w:t>onset</w:t>
      </w:r>
      <w:r>
        <w:rPr>
          <w:rFonts w:ascii="Times New Roman" w:hAnsi="Times New Roman" w:cs="Times New Roman"/>
          <w:sz w:val="24"/>
          <w:szCs w:val="24"/>
        </w:rPr>
        <w:t xml:space="preserve"> consonant of the next, and elision, where a segment is deleted from a segment sequence</w:t>
      </w:r>
      <w:r w:rsidR="00334FB8">
        <w:rPr>
          <w:rFonts w:ascii="Times New Roman" w:hAnsi="Times New Roman" w:cs="Times New Roman"/>
          <w:sz w:val="24"/>
          <w:szCs w:val="24"/>
        </w:rPr>
        <w:t xml:space="preserve">, are </w:t>
      </w:r>
      <w:r>
        <w:rPr>
          <w:rFonts w:ascii="Times New Roman" w:hAnsi="Times New Roman" w:cs="Times New Roman"/>
          <w:sz w:val="24"/>
          <w:szCs w:val="24"/>
        </w:rPr>
        <w:t xml:space="preserve">more likely to occur in more authentic data (and not even expected in static data, like those taken from a lexicon). </w:t>
      </w:r>
      <w:r w:rsidR="009D4950">
        <w:rPr>
          <w:rFonts w:ascii="Times New Roman" w:hAnsi="Times New Roman" w:cs="Times New Roman"/>
          <w:sz w:val="24"/>
          <w:szCs w:val="24"/>
        </w:rPr>
        <w:t xml:space="preserve">Clearly, this can greatly affect CVCC syllables, primarily by </w:t>
      </w:r>
      <w:r w:rsidR="00530DD7">
        <w:rPr>
          <w:rFonts w:ascii="Times New Roman" w:hAnsi="Times New Roman" w:cs="Times New Roman"/>
          <w:sz w:val="24"/>
          <w:szCs w:val="24"/>
        </w:rPr>
        <w:t>reducing them to CVC syllables.</w:t>
      </w:r>
    </w:p>
    <w:p w:rsidR="00825821" w:rsidRPr="002C16D3" w:rsidRDefault="00825821" w:rsidP="0046477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example, the Persian noun </w:t>
      </w:r>
      <w:r w:rsidRPr="00D13427">
        <w:rPr>
          <w:rFonts w:ascii="Times New Roman" w:hAnsi="Times New Roman" w:cs="Times New Roman"/>
          <w:i/>
          <w:iCs/>
          <w:sz w:val="24"/>
          <w:szCs w:val="24"/>
        </w:rPr>
        <w:t>fekr</w:t>
      </w:r>
      <w:r>
        <w:rPr>
          <w:rFonts w:ascii="Times New Roman" w:hAnsi="Times New Roman" w:cs="Times New Roman"/>
          <w:sz w:val="24"/>
          <w:szCs w:val="24"/>
        </w:rPr>
        <w:t xml:space="preserve">, meaning ‘idea’, represents a CVCC string in the original dictionary form, hence enumerated as an instance of such syllables in a lexicon-based investigation of an issue concerning the phonological structure. However, the same noun is pronounced as </w:t>
      </w:r>
      <w:r w:rsidRPr="002C16D3">
        <w:rPr>
          <w:rFonts w:ascii="Times New Roman" w:hAnsi="Times New Roman" w:cs="Times New Roman"/>
          <w:i/>
          <w:iCs/>
          <w:sz w:val="24"/>
          <w:szCs w:val="24"/>
        </w:rPr>
        <w:t>fek</w:t>
      </w:r>
      <w:r>
        <w:rPr>
          <w:rFonts w:ascii="Times New Roman" w:hAnsi="Times New Roman" w:cs="Times New Roman"/>
          <w:sz w:val="24"/>
          <w:szCs w:val="24"/>
        </w:rPr>
        <w:t xml:space="preserve"> within the genitive construction </w:t>
      </w:r>
      <w:r w:rsidRPr="004D1946">
        <w:rPr>
          <w:rFonts w:ascii="Times New Roman" w:hAnsi="Times New Roman" w:cs="Times New Roman"/>
          <w:i/>
          <w:iCs/>
          <w:sz w:val="24"/>
          <w:szCs w:val="24"/>
        </w:rPr>
        <w:t>fekr-e xub</w:t>
      </w:r>
      <w:r>
        <w:rPr>
          <w:rFonts w:ascii="Times New Roman" w:hAnsi="Times New Roman" w:cs="Times New Roman"/>
          <w:sz w:val="24"/>
          <w:szCs w:val="24"/>
        </w:rPr>
        <w:t xml:space="preserve">, meaning ‘good idea’, where the second coda consonant is pronounced together with the </w:t>
      </w:r>
      <w:r w:rsidRPr="0046477E">
        <w:rPr>
          <w:rFonts w:ascii="Times New Roman" w:hAnsi="Times New Roman" w:cs="Times New Roman"/>
          <w:i/>
          <w:iCs/>
          <w:sz w:val="24"/>
          <w:szCs w:val="24"/>
        </w:rPr>
        <w:t>ezafe</w:t>
      </w:r>
      <w:r>
        <w:rPr>
          <w:rFonts w:ascii="Times New Roman" w:hAnsi="Times New Roman" w:cs="Times New Roman"/>
          <w:sz w:val="24"/>
          <w:szCs w:val="24"/>
        </w:rPr>
        <w:t xml:space="preserve"> enclitic vowel rather than with the preceding vowel forming the nucleus in the original CVCC syllable. This is also expected within the</w:t>
      </w:r>
      <w:r w:rsidRPr="00AB0A1B">
        <w:rPr>
          <w:rFonts w:ascii="Times New Roman" w:hAnsi="Times New Roman" w:cs="Times New Roman"/>
          <w:sz w:val="24"/>
          <w:szCs w:val="24"/>
        </w:rPr>
        <w:t xml:space="preserve"> </w:t>
      </w:r>
      <w:r>
        <w:rPr>
          <w:rFonts w:ascii="Times New Roman" w:hAnsi="Times New Roman" w:cs="Times New Roman"/>
          <w:sz w:val="24"/>
          <w:szCs w:val="24"/>
        </w:rPr>
        <w:t xml:space="preserve">compound infinitive </w:t>
      </w:r>
      <w:r w:rsidRPr="002C16D3">
        <w:rPr>
          <w:rFonts w:ascii="Times New Roman" w:hAnsi="Times New Roman" w:cs="Times New Roman"/>
          <w:i/>
          <w:iCs/>
          <w:sz w:val="24"/>
          <w:szCs w:val="24"/>
        </w:rPr>
        <w:t>fekr kærdæn</w:t>
      </w:r>
      <w:r>
        <w:rPr>
          <w:rFonts w:ascii="Times New Roman" w:hAnsi="Times New Roman" w:cs="Times New Roman"/>
          <w:sz w:val="24"/>
          <w:szCs w:val="24"/>
        </w:rPr>
        <w:t>, meaning ‘to think’, where the same consonant is elided, at least in informal contexts. Naturally, neither of the above would be counted as an occurrence of a coda consonant cluster here.</w:t>
      </w:r>
      <w:r w:rsidR="0046477E">
        <w:rPr>
          <w:rFonts w:ascii="Times New Roman" w:hAnsi="Times New Roman" w:cs="Times New Roman"/>
          <w:sz w:val="24"/>
          <w:szCs w:val="24"/>
        </w:rPr>
        <w:t xml:space="preserve"> </w:t>
      </w:r>
    </w:p>
    <w:p w:rsidR="009F1D41" w:rsidRDefault="00BA0DDD" w:rsidP="00E002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This study is aimed at verifying to what extent Persian behaves in accordance with the universal patterns observed in languages of the world with respect to the sonority hierarchy. These observations have been brought about by typological studies such as Greenberg (1978) and Jany et al. (2007</w:t>
      </w:r>
      <w:r w:rsidR="00453681" w:rsidRPr="00122EF2">
        <w:rPr>
          <w:rFonts w:ascii="Times New Roman" w:hAnsi="Times New Roman" w:cs="Times New Roman"/>
          <w:sz w:val="24"/>
          <w:szCs w:val="24"/>
        </w:rPr>
        <w:t>).</w:t>
      </w:r>
      <w:r w:rsidR="00453681">
        <w:rPr>
          <w:rFonts w:ascii="Times New Roman" w:hAnsi="Times New Roman" w:cs="Times New Roman"/>
          <w:sz w:val="24"/>
          <w:szCs w:val="24"/>
        </w:rPr>
        <w:t xml:space="preserve"> It is hypothesized that while totally different data will serve as basis for investigation here than those referred to in studies considering words in isolation, the universal in question will still prove to hold in general.</w:t>
      </w:r>
    </w:p>
    <w:p w:rsidR="005E4E65" w:rsidRDefault="00811FDE" w:rsidP="000758C7">
      <w:pPr>
        <w:autoSpaceDE w:val="0"/>
        <w:autoSpaceDN w:val="0"/>
        <w:adjustRightInd w:val="0"/>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005E4E65">
        <w:rPr>
          <w:rFonts w:ascii="Times New Roman" w:hAnsi="Times New Roman" w:cs="Times New Roman"/>
          <w:b/>
          <w:bCs/>
          <w:color w:val="000000" w:themeColor="text1"/>
          <w:sz w:val="24"/>
          <w:szCs w:val="24"/>
        </w:rPr>
        <w:t>Review of Literature</w:t>
      </w:r>
    </w:p>
    <w:p w:rsidR="002373C7" w:rsidRPr="00A43A46" w:rsidRDefault="00744230" w:rsidP="0033310D">
      <w:pPr>
        <w:autoSpaceDE w:val="0"/>
        <w:autoSpaceDN w:val="0"/>
        <w:adjustRightInd w:val="0"/>
        <w:spacing w:line="360" w:lineRule="auto"/>
        <w:jc w:val="both"/>
        <w:rPr>
          <w:rFonts w:ascii="Times New Roman" w:hAnsi="Times New Roman" w:cs="Times New Roman"/>
          <w:color w:val="000000" w:themeColor="text1"/>
          <w:sz w:val="24"/>
          <w:szCs w:val="24"/>
        </w:rPr>
      </w:pPr>
      <w:r w:rsidRPr="00A43A46">
        <w:rPr>
          <w:rFonts w:ascii="Times New Roman" w:hAnsi="Times New Roman" w:cs="Times New Roman"/>
          <w:color w:val="000000" w:themeColor="text1"/>
          <w:sz w:val="24"/>
          <w:szCs w:val="24"/>
        </w:rPr>
        <w:t xml:space="preserve">Kambuziya (2004) and </w:t>
      </w:r>
      <w:r w:rsidR="00237638" w:rsidRPr="00A43A46">
        <w:rPr>
          <w:rFonts w:ascii="Times New Roman" w:hAnsi="Times New Roman" w:cs="Times New Roman"/>
          <w:color w:val="000000" w:themeColor="text1"/>
          <w:sz w:val="24"/>
          <w:szCs w:val="24"/>
        </w:rPr>
        <w:t xml:space="preserve">Kambuziya and Zolfaghari Serish (2006) </w:t>
      </w:r>
      <w:r w:rsidR="00373280" w:rsidRPr="00A43A46">
        <w:rPr>
          <w:rFonts w:ascii="Times New Roman" w:hAnsi="Times New Roman" w:cs="Times New Roman"/>
          <w:color w:val="000000" w:themeColor="text1"/>
          <w:sz w:val="24"/>
          <w:szCs w:val="24"/>
        </w:rPr>
        <w:t>examine</w:t>
      </w:r>
      <w:r w:rsidR="00237638" w:rsidRPr="00A43A46">
        <w:rPr>
          <w:rFonts w:ascii="Times New Roman" w:hAnsi="Times New Roman" w:cs="Times New Roman"/>
          <w:color w:val="000000" w:themeColor="text1"/>
          <w:sz w:val="24"/>
          <w:szCs w:val="24"/>
        </w:rPr>
        <w:t xml:space="preserve"> the validity of the sonority sequencing </w:t>
      </w:r>
      <w:r w:rsidR="00006688" w:rsidRPr="00A43A46">
        <w:rPr>
          <w:rFonts w:ascii="Times New Roman" w:hAnsi="Times New Roman" w:cs="Times New Roman"/>
          <w:color w:val="000000" w:themeColor="text1"/>
          <w:sz w:val="24"/>
          <w:szCs w:val="24"/>
        </w:rPr>
        <w:t>principle</w:t>
      </w:r>
      <w:r w:rsidRPr="00A43A46">
        <w:rPr>
          <w:rFonts w:ascii="Times New Roman" w:hAnsi="Times New Roman" w:cs="Times New Roman"/>
          <w:color w:val="000000" w:themeColor="text1"/>
          <w:sz w:val="24"/>
          <w:szCs w:val="24"/>
        </w:rPr>
        <w:t xml:space="preserve"> in Persian. The latter</w:t>
      </w:r>
      <w:r w:rsidR="00256BFF" w:rsidRPr="00A43A46">
        <w:rPr>
          <w:rFonts w:ascii="Times New Roman" w:hAnsi="Times New Roman" w:cs="Times New Roman"/>
          <w:color w:val="000000" w:themeColor="text1"/>
          <w:sz w:val="24"/>
          <w:szCs w:val="24"/>
        </w:rPr>
        <w:t xml:space="preserve"> study is</w:t>
      </w:r>
      <w:r w:rsidR="00237638" w:rsidRPr="00A43A46">
        <w:rPr>
          <w:rFonts w:ascii="Times New Roman" w:hAnsi="Times New Roman" w:cs="Times New Roman"/>
          <w:color w:val="000000" w:themeColor="text1"/>
          <w:sz w:val="24"/>
          <w:szCs w:val="24"/>
        </w:rPr>
        <w:t xml:space="preserve"> based on </w:t>
      </w:r>
      <w:r w:rsidR="00256BFF" w:rsidRPr="00A43A46">
        <w:rPr>
          <w:rFonts w:ascii="Times New Roman" w:hAnsi="Times New Roman" w:cs="Times New Roman"/>
          <w:color w:val="000000" w:themeColor="text1"/>
          <w:sz w:val="24"/>
          <w:szCs w:val="24"/>
        </w:rPr>
        <w:t xml:space="preserve">words extracted from </w:t>
      </w:r>
      <w:r w:rsidR="00334FB8">
        <w:rPr>
          <w:rFonts w:ascii="Times New Roman" w:hAnsi="Times New Roman" w:cs="Times New Roman"/>
          <w:sz w:val="24"/>
          <w:szCs w:val="24"/>
        </w:rPr>
        <w:t>Keshani’s and Moshiri’s</w:t>
      </w:r>
      <w:r w:rsidR="00256BFF" w:rsidRPr="00A43A46">
        <w:rPr>
          <w:rFonts w:ascii="Times New Roman" w:hAnsi="Times New Roman" w:cs="Times New Roman"/>
          <w:sz w:val="24"/>
          <w:szCs w:val="24"/>
        </w:rPr>
        <w:t xml:space="preserve"> dictionaries of Persian and classification </w:t>
      </w:r>
      <w:r w:rsidR="002373C7">
        <w:rPr>
          <w:rFonts w:ascii="Times New Roman" w:hAnsi="Times New Roman" w:cs="Times New Roman"/>
          <w:sz w:val="24"/>
          <w:szCs w:val="24"/>
        </w:rPr>
        <w:t xml:space="preserve">of their syllables </w:t>
      </w:r>
      <w:r w:rsidR="00256BFF" w:rsidRPr="00A43A46">
        <w:rPr>
          <w:rFonts w:ascii="Times New Roman" w:hAnsi="Times New Roman" w:cs="Times New Roman"/>
          <w:sz w:val="24"/>
          <w:szCs w:val="24"/>
        </w:rPr>
        <w:t xml:space="preserve">into two </w:t>
      </w:r>
      <w:r w:rsidR="002373C7">
        <w:rPr>
          <w:rFonts w:ascii="Times New Roman" w:hAnsi="Times New Roman" w:cs="Times New Roman"/>
          <w:sz w:val="24"/>
          <w:szCs w:val="24"/>
        </w:rPr>
        <w:t>classe</w:t>
      </w:r>
      <w:r w:rsidR="00256BFF" w:rsidRPr="00A43A46">
        <w:rPr>
          <w:rFonts w:ascii="Times New Roman" w:hAnsi="Times New Roman" w:cs="Times New Roman"/>
          <w:sz w:val="24"/>
          <w:szCs w:val="24"/>
        </w:rPr>
        <w:t xml:space="preserve">s based on the vowels </w:t>
      </w:r>
      <w:r w:rsidR="002373C7">
        <w:rPr>
          <w:rFonts w:ascii="Times New Roman" w:hAnsi="Times New Roman" w:cs="Times New Roman"/>
          <w:sz w:val="24"/>
          <w:szCs w:val="24"/>
        </w:rPr>
        <w:t>filling the nuclei.</w:t>
      </w:r>
      <w:r w:rsidR="00256BFF" w:rsidRPr="00A43A46">
        <w:rPr>
          <w:rFonts w:ascii="Times New Roman" w:hAnsi="Times New Roman" w:cs="Times New Roman"/>
          <w:sz w:val="24"/>
          <w:szCs w:val="24"/>
        </w:rPr>
        <w:t xml:space="preserve"> </w:t>
      </w:r>
      <w:r w:rsidR="002373C7">
        <w:rPr>
          <w:rFonts w:ascii="Times New Roman" w:hAnsi="Times New Roman" w:cs="Times New Roman"/>
          <w:sz w:val="24"/>
          <w:szCs w:val="24"/>
        </w:rPr>
        <w:t xml:space="preserve">The classification is performed </w:t>
      </w:r>
      <w:r w:rsidR="00256BFF" w:rsidRPr="00A43A46">
        <w:rPr>
          <w:rFonts w:ascii="Times New Roman" w:hAnsi="Times New Roman" w:cs="Times New Roman"/>
          <w:sz w:val="24"/>
          <w:szCs w:val="24"/>
        </w:rPr>
        <w:t>since</w:t>
      </w:r>
      <w:r w:rsidR="002373C7">
        <w:rPr>
          <w:rFonts w:ascii="Times New Roman" w:hAnsi="Times New Roman" w:cs="Times New Roman"/>
          <w:color w:val="000000" w:themeColor="text1"/>
          <w:sz w:val="24"/>
          <w:szCs w:val="24"/>
        </w:rPr>
        <w:t xml:space="preserve"> the study </w:t>
      </w:r>
      <w:r w:rsidR="00256BFF" w:rsidRPr="00A43A46">
        <w:rPr>
          <w:rFonts w:ascii="Times New Roman" w:hAnsi="Times New Roman" w:cs="Times New Roman"/>
          <w:color w:val="000000" w:themeColor="text1"/>
          <w:sz w:val="24"/>
          <w:szCs w:val="24"/>
        </w:rPr>
        <w:t>is</w:t>
      </w:r>
      <w:r w:rsidR="00237638" w:rsidRPr="00A43A46">
        <w:rPr>
          <w:rFonts w:ascii="Times New Roman" w:hAnsi="Times New Roman" w:cs="Times New Roman"/>
          <w:color w:val="000000" w:themeColor="text1"/>
          <w:sz w:val="24"/>
          <w:szCs w:val="24"/>
        </w:rPr>
        <w:t xml:space="preserve"> </w:t>
      </w:r>
      <w:r w:rsidR="00237638" w:rsidRPr="00A43A46">
        <w:rPr>
          <w:rFonts w:ascii="Times New Roman" w:hAnsi="Times New Roman" w:cs="Times New Roman"/>
          <w:color w:val="000000" w:themeColor="text1"/>
          <w:sz w:val="24"/>
          <w:szCs w:val="24"/>
        </w:rPr>
        <w:lastRenderedPageBreak/>
        <w:t>aimed to investigate a specific hypothesis about natural classes of Persian vowels, assumed by a number of researchers in the area.</w:t>
      </w:r>
      <w:r w:rsidR="00256BFF" w:rsidRPr="00A43A46">
        <w:rPr>
          <w:rFonts w:ascii="Times New Roman" w:hAnsi="Times New Roman" w:cs="Times New Roman"/>
          <w:color w:val="000000" w:themeColor="text1"/>
          <w:sz w:val="24"/>
          <w:szCs w:val="24"/>
        </w:rPr>
        <w:t xml:space="preserve"> They find support for the hypothesis, observing that the principle holds for syllables with nuclei belonging to one class and not for those with nuclei belonging to the other.</w:t>
      </w:r>
      <w:r w:rsidR="0033310D">
        <w:rPr>
          <w:rFonts w:ascii="Times New Roman" w:hAnsi="Times New Roman" w:cs="Times New Roman"/>
          <w:color w:val="000000" w:themeColor="text1"/>
          <w:sz w:val="24"/>
          <w:szCs w:val="24"/>
        </w:rPr>
        <w:t xml:space="preserve"> Kambuziya </w:t>
      </w:r>
      <w:r w:rsidR="001235DD">
        <w:rPr>
          <w:rFonts w:ascii="Times New Roman" w:hAnsi="Times New Roman" w:cs="Times New Roman"/>
          <w:color w:val="000000" w:themeColor="text1"/>
          <w:sz w:val="24"/>
          <w:szCs w:val="24"/>
        </w:rPr>
        <w:t xml:space="preserve">and Kheirabadi </w:t>
      </w:r>
      <w:r w:rsidR="0033310D">
        <w:rPr>
          <w:rFonts w:ascii="Times New Roman" w:hAnsi="Times New Roman" w:cs="Times New Roman"/>
          <w:color w:val="000000" w:themeColor="text1"/>
          <w:sz w:val="24"/>
          <w:szCs w:val="24"/>
        </w:rPr>
        <w:t>(2012</w:t>
      </w:r>
      <w:r w:rsidR="0033310D" w:rsidRPr="00A43A46">
        <w:rPr>
          <w:rFonts w:ascii="Times New Roman" w:hAnsi="Times New Roman" w:cs="Times New Roman"/>
          <w:color w:val="000000" w:themeColor="text1"/>
          <w:sz w:val="24"/>
          <w:szCs w:val="24"/>
        </w:rPr>
        <w:t xml:space="preserve">) </w:t>
      </w:r>
      <w:r w:rsidR="001235DD">
        <w:rPr>
          <w:rFonts w:ascii="Times New Roman" w:hAnsi="Times New Roman" w:cs="Times New Roman"/>
          <w:color w:val="000000" w:themeColor="text1"/>
          <w:sz w:val="24"/>
          <w:szCs w:val="24"/>
        </w:rPr>
        <w:t>adopt</w:t>
      </w:r>
      <w:r w:rsidR="0033310D">
        <w:rPr>
          <w:rFonts w:ascii="Times New Roman" w:hAnsi="Times New Roman" w:cs="Times New Roman"/>
          <w:color w:val="000000" w:themeColor="text1"/>
          <w:sz w:val="24"/>
          <w:szCs w:val="24"/>
        </w:rPr>
        <w:t xml:space="preserve"> a similar method to study the impact of syllable structure on the productivity of verbal derivational suffixes in Persian.</w:t>
      </w:r>
    </w:p>
    <w:p w:rsidR="00152F2E" w:rsidRPr="00122EF2" w:rsidRDefault="00152F2E" w:rsidP="00152F2E">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Rahbar (2012) provides a more theoretical than experimental discussion of the different behavior observed in terms of presence or absence of falling sonority in Persian VCC codas where the vowel belongs to either of two classes. While little explicit reference is made to any empirical data, she introduces Emami’s Persian dictionary as the inventory of Persian words she has checked to verify the state-of-affairs in Persian regarding certain phonological and morpho-phonological phenomena including this one. </w:t>
      </w:r>
    </w:p>
    <w:p w:rsidR="001D42F7" w:rsidRPr="00A43A46" w:rsidRDefault="00237638" w:rsidP="000758C7">
      <w:pPr>
        <w:autoSpaceDE w:val="0"/>
        <w:autoSpaceDN w:val="0"/>
        <w:adjustRightInd w:val="0"/>
        <w:spacing w:line="360" w:lineRule="auto"/>
        <w:jc w:val="both"/>
        <w:rPr>
          <w:rFonts w:ascii="Times New Roman" w:hAnsi="Times New Roman" w:cs="Times New Roman"/>
          <w:color w:val="000000" w:themeColor="text1"/>
          <w:sz w:val="24"/>
          <w:szCs w:val="24"/>
        </w:rPr>
      </w:pPr>
      <w:r w:rsidRPr="00A43A46">
        <w:rPr>
          <w:rFonts w:ascii="Times New Roman" w:hAnsi="Times New Roman" w:cs="Times New Roman"/>
          <w:color w:val="000000" w:themeColor="text1"/>
          <w:sz w:val="24"/>
          <w:szCs w:val="24"/>
        </w:rPr>
        <w:t>In a computational study, Rahim</w:t>
      </w:r>
      <w:r w:rsidR="00B80B5F">
        <w:rPr>
          <w:rFonts w:ascii="Times New Roman" w:hAnsi="Times New Roman" w:cs="Times New Roman"/>
          <w:color w:val="000000" w:themeColor="text1"/>
          <w:sz w:val="24"/>
          <w:szCs w:val="24"/>
        </w:rPr>
        <w:t>i, Eslami, and Vazirnezhad (2012</w:t>
      </w:r>
      <w:r w:rsidRPr="00A43A46">
        <w:rPr>
          <w:rFonts w:ascii="Times New Roman" w:hAnsi="Times New Roman" w:cs="Times New Roman"/>
          <w:color w:val="000000" w:themeColor="text1"/>
          <w:sz w:val="24"/>
          <w:szCs w:val="24"/>
        </w:rPr>
        <w:t xml:space="preserve">) </w:t>
      </w:r>
      <w:r w:rsidR="00D72559">
        <w:rPr>
          <w:rFonts w:ascii="Times New Roman" w:hAnsi="Times New Roman" w:cs="Times New Roman"/>
          <w:color w:val="000000" w:themeColor="text1"/>
          <w:sz w:val="24"/>
          <w:szCs w:val="24"/>
        </w:rPr>
        <w:t>investigate</w:t>
      </w:r>
      <w:r w:rsidRPr="00A43A46">
        <w:rPr>
          <w:rFonts w:ascii="Times New Roman" w:hAnsi="Times New Roman" w:cs="Times New Roman"/>
          <w:color w:val="000000" w:themeColor="text1"/>
          <w:sz w:val="24"/>
          <w:szCs w:val="24"/>
        </w:rPr>
        <w:t xml:space="preserve"> the syllable contact law in Persia</w:t>
      </w:r>
      <w:r w:rsidR="001D42F7" w:rsidRPr="00A43A46">
        <w:rPr>
          <w:rFonts w:ascii="Times New Roman" w:hAnsi="Times New Roman" w:cs="Times New Roman"/>
          <w:color w:val="000000" w:themeColor="text1"/>
          <w:sz w:val="24"/>
          <w:szCs w:val="24"/>
        </w:rPr>
        <w:t xml:space="preserve">n, computing </w:t>
      </w:r>
      <w:r w:rsidR="00D72559">
        <w:rPr>
          <w:rFonts w:ascii="Times New Roman" w:hAnsi="Times New Roman" w:cs="Times New Roman"/>
          <w:color w:val="000000" w:themeColor="text1"/>
          <w:sz w:val="24"/>
          <w:szCs w:val="24"/>
        </w:rPr>
        <w:t>t</w:t>
      </w:r>
      <w:r w:rsidR="001D42F7" w:rsidRPr="00A43A46">
        <w:rPr>
          <w:rFonts w:ascii="Times New Roman" w:hAnsi="Times New Roman" w:cs="Times New Roman"/>
          <w:sz w:val="24"/>
          <w:szCs w:val="24"/>
        </w:rPr>
        <w:t>he marginal probabilities for</w:t>
      </w:r>
      <w:r w:rsidR="00D72559">
        <w:rPr>
          <w:rFonts w:ascii="Times New Roman" w:hAnsi="Times New Roman" w:cs="Times New Roman"/>
          <w:sz w:val="24"/>
          <w:szCs w:val="24"/>
        </w:rPr>
        <w:t xml:space="preserve"> </w:t>
      </w:r>
      <w:r w:rsidR="001D42F7" w:rsidRPr="00A43A46">
        <w:rPr>
          <w:rFonts w:ascii="Times New Roman" w:hAnsi="Times New Roman" w:cs="Times New Roman"/>
          <w:sz w:val="24"/>
          <w:szCs w:val="24"/>
        </w:rPr>
        <w:t xml:space="preserve">each </w:t>
      </w:r>
      <w:r w:rsidR="00D72559">
        <w:rPr>
          <w:rFonts w:ascii="Times New Roman" w:hAnsi="Times New Roman" w:cs="Times New Roman"/>
          <w:sz w:val="24"/>
          <w:szCs w:val="24"/>
        </w:rPr>
        <w:t xml:space="preserve">Persian consonant occurring at </w:t>
      </w:r>
      <w:r w:rsidR="00D72559" w:rsidRPr="00A43A46">
        <w:rPr>
          <w:rFonts w:ascii="Times New Roman" w:hAnsi="Times New Roman" w:cs="Times New Roman"/>
          <w:sz w:val="24"/>
          <w:szCs w:val="24"/>
        </w:rPr>
        <w:t>syllable</w:t>
      </w:r>
      <w:r w:rsidR="00D72559">
        <w:rPr>
          <w:rFonts w:ascii="Times New Roman" w:hAnsi="Times New Roman" w:cs="Times New Roman"/>
          <w:sz w:val="24"/>
          <w:szCs w:val="24"/>
        </w:rPr>
        <w:t xml:space="preserve"> boundaries</w:t>
      </w:r>
      <w:r w:rsidRPr="00A43A46">
        <w:rPr>
          <w:rFonts w:ascii="Times New Roman" w:hAnsi="Times New Roman" w:cs="Times New Roman"/>
          <w:color w:val="000000" w:themeColor="text1"/>
          <w:sz w:val="24"/>
          <w:szCs w:val="24"/>
        </w:rPr>
        <w:t xml:space="preserve">. </w:t>
      </w:r>
      <w:r w:rsidR="001D42F7" w:rsidRPr="00A43A46">
        <w:rPr>
          <w:rFonts w:ascii="Times New Roman" w:hAnsi="Times New Roman" w:cs="Times New Roman"/>
          <w:color w:val="000000" w:themeColor="text1"/>
          <w:sz w:val="24"/>
          <w:szCs w:val="24"/>
        </w:rPr>
        <w:t>T</w:t>
      </w:r>
      <w:r w:rsidRPr="00A43A46">
        <w:rPr>
          <w:rFonts w:ascii="Times New Roman" w:hAnsi="Times New Roman" w:cs="Times New Roman"/>
          <w:color w:val="000000" w:themeColor="text1"/>
          <w:sz w:val="24"/>
          <w:szCs w:val="24"/>
        </w:rPr>
        <w:t xml:space="preserve">heir research </w:t>
      </w:r>
      <w:r w:rsidR="00D72559">
        <w:rPr>
          <w:rFonts w:ascii="Times New Roman" w:hAnsi="Times New Roman" w:cs="Times New Roman"/>
          <w:color w:val="000000" w:themeColor="text1"/>
          <w:sz w:val="24"/>
          <w:szCs w:val="24"/>
        </w:rPr>
        <w:t>is</w:t>
      </w:r>
      <w:r w:rsidRPr="00A43A46">
        <w:rPr>
          <w:rFonts w:ascii="Times New Roman" w:hAnsi="Times New Roman" w:cs="Times New Roman"/>
          <w:color w:val="000000" w:themeColor="text1"/>
          <w:sz w:val="24"/>
          <w:szCs w:val="24"/>
        </w:rPr>
        <w:t xml:space="preserve"> based on a Persian lexicon, called FLexicon</w:t>
      </w:r>
      <w:r w:rsidR="001D42F7" w:rsidRPr="00A43A46">
        <w:rPr>
          <w:rFonts w:ascii="Times New Roman" w:hAnsi="Times New Roman" w:cs="Times New Roman"/>
          <w:color w:val="000000" w:themeColor="text1"/>
          <w:sz w:val="24"/>
          <w:szCs w:val="24"/>
        </w:rPr>
        <w:t xml:space="preserve">, </w:t>
      </w:r>
      <w:r w:rsidR="001D42F7" w:rsidRPr="00A43A46">
        <w:rPr>
          <w:rFonts w:ascii="Times New Roman" w:hAnsi="Times New Roman" w:cs="Times New Roman"/>
          <w:sz w:val="24"/>
          <w:szCs w:val="24"/>
        </w:rPr>
        <w:t>containing</w:t>
      </w:r>
      <w:r w:rsidR="00D72559">
        <w:rPr>
          <w:rFonts w:ascii="Times New Roman" w:hAnsi="Times New Roman" w:cs="Times New Roman"/>
          <w:sz w:val="24"/>
          <w:szCs w:val="24"/>
        </w:rPr>
        <w:t xml:space="preserve"> over </w:t>
      </w:r>
      <w:r w:rsidR="001D42F7" w:rsidRPr="00A43A46">
        <w:rPr>
          <w:rFonts w:ascii="Times New Roman" w:hAnsi="Times New Roman" w:cs="Times New Roman"/>
          <w:sz w:val="24"/>
          <w:szCs w:val="24"/>
        </w:rPr>
        <w:t>50</w:t>
      </w:r>
      <w:r w:rsidR="00D72559">
        <w:rPr>
          <w:rFonts w:ascii="Times New Roman" w:hAnsi="Times New Roman" w:cs="Times New Roman"/>
          <w:sz w:val="24"/>
          <w:szCs w:val="24"/>
        </w:rPr>
        <w:t>,</w:t>
      </w:r>
      <w:r w:rsidR="001D42F7" w:rsidRPr="00A43A46">
        <w:rPr>
          <w:rFonts w:ascii="Times New Roman" w:hAnsi="Times New Roman" w:cs="Times New Roman"/>
          <w:sz w:val="24"/>
          <w:szCs w:val="24"/>
        </w:rPr>
        <w:t>000 lexemes with phonemic transcription</w:t>
      </w:r>
      <w:r w:rsidR="00D72559">
        <w:rPr>
          <w:rFonts w:ascii="Times New Roman" w:hAnsi="Times New Roman" w:cs="Times New Roman"/>
          <w:sz w:val="24"/>
          <w:szCs w:val="24"/>
        </w:rPr>
        <w:t>s</w:t>
      </w:r>
      <w:r w:rsidR="001D42F7" w:rsidRPr="00A43A46">
        <w:rPr>
          <w:rFonts w:ascii="Times New Roman" w:hAnsi="Times New Roman" w:cs="Times New Roman"/>
          <w:sz w:val="24"/>
          <w:szCs w:val="24"/>
        </w:rPr>
        <w:t>.</w:t>
      </w:r>
      <w:r w:rsidR="00A43A46" w:rsidRPr="00A43A46">
        <w:rPr>
          <w:rFonts w:ascii="Times New Roman" w:hAnsi="Times New Roman" w:cs="Times New Roman"/>
          <w:color w:val="000000" w:themeColor="text1"/>
          <w:sz w:val="24"/>
          <w:szCs w:val="24"/>
        </w:rPr>
        <w:t xml:space="preserve"> </w:t>
      </w:r>
      <w:r w:rsidR="00D72559">
        <w:rPr>
          <w:rFonts w:ascii="Times New Roman" w:hAnsi="Times New Roman" w:cs="Times New Roman"/>
          <w:sz w:val="24"/>
          <w:szCs w:val="24"/>
        </w:rPr>
        <w:t>The results demonstrate</w:t>
      </w:r>
      <w:r w:rsidR="00A43A46" w:rsidRPr="00A43A46">
        <w:rPr>
          <w:rFonts w:ascii="Times New Roman" w:hAnsi="Times New Roman" w:cs="Times New Roman"/>
          <w:sz w:val="24"/>
          <w:szCs w:val="24"/>
        </w:rPr>
        <w:t xml:space="preserve"> that falling</w:t>
      </w:r>
      <w:r w:rsidR="00D72559">
        <w:rPr>
          <w:rFonts w:ascii="Times New Roman" w:hAnsi="Times New Roman" w:cs="Times New Roman"/>
          <w:sz w:val="24"/>
          <w:szCs w:val="24"/>
        </w:rPr>
        <w:t xml:space="preserve"> sonority patterns occur more at syllable </w:t>
      </w:r>
      <w:r w:rsidR="00A43A46" w:rsidRPr="00A43A46">
        <w:rPr>
          <w:rFonts w:ascii="Times New Roman" w:hAnsi="Times New Roman" w:cs="Times New Roman"/>
          <w:sz w:val="24"/>
          <w:szCs w:val="24"/>
        </w:rPr>
        <w:t>boundar</w:t>
      </w:r>
      <w:r w:rsidR="00D72559">
        <w:rPr>
          <w:rFonts w:ascii="Times New Roman" w:hAnsi="Times New Roman" w:cs="Times New Roman"/>
          <w:sz w:val="24"/>
          <w:szCs w:val="24"/>
        </w:rPr>
        <w:t>ies</w:t>
      </w:r>
      <w:r w:rsidR="00A43A46" w:rsidRPr="00A43A46">
        <w:rPr>
          <w:rFonts w:ascii="Times New Roman" w:hAnsi="Times New Roman" w:cs="Times New Roman"/>
          <w:sz w:val="24"/>
          <w:szCs w:val="24"/>
        </w:rPr>
        <w:t xml:space="preserve"> within </w:t>
      </w:r>
      <w:r w:rsidR="00D72559">
        <w:rPr>
          <w:rFonts w:ascii="Times New Roman" w:hAnsi="Times New Roman" w:cs="Times New Roman"/>
          <w:sz w:val="24"/>
          <w:szCs w:val="24"/>
        </w:rPr>
        <w:t xml:space="preserve">the </w:t>
      </w:r>
      <w:r w:rsidR="00A43A46" w:rsidRPr="00A43A46">
        <w:rPr>
          <w:rFonts w:ascii="Times New Roman" w:hAnsi="Times New Roman" w:cs="Times New Roman"/>
          <w:sz w:val="24"/>
          <w:szCs w:val="24"/>
        </w:rPr>
        <w:t>lexicon</w:t>
      </w:r>
      <w:r w:rsidR="00D72559">
        <w:rPr>
          <w:rFonts w:ascii="Times New Roman" w:hAnsi="Times New Roman" w:cs="Times New Roman"/>
          <w:sz w:val="24"/>
          <w:szCs w:val="24"/>
        </w:rPr>
        <w:t xml:space="preserve"> as well as the</w:t>
      </w:r>
      <w:r w:rsidR="00A43A46" w:rsidRPr="00A43A46">
        <w:rPr>
          <w:rFonts w:ascii="Times New Roman" w:hAnsi="Times New Roman" w:cs="Times New Roman"/>
          <w:sz w:val="24"/>
          <w:szCs w:val="24"/>
        </w:rPr>
        <w:t xml:space="preserve"> corpus</w:t>
      </w:r>
      <w:r w:rsidR="000758C7">
        <w:rPr>
          <w:rFonts w:ascii="Times New Roman" w:hAnsi="Times New Roman" w:cs="Times New Roman"/>
          <w:sz w:val="24"/>
          <w:szCs w:val="24"/>
        </w:rPr>
        <w:t>, which is in line with SCL</w:t>
      </w:r>
      <w:r w:rsidR="00A43A46" w:rsidRPr="00A43A46">
        <w:rPr>
          <w:rFonts w:ascii="Times New Roman" w:hAnsi="Times New Roman" w:cs="Times New Roman"/>
          <w:sz w:val="24"/>
          <w:szCs w:val="24"/>
        </w:rPr>
        <w:t>.</w:t>
      </w:r>
    </w:p>
    <w:p w:rsidR="00D72559" w:rsidRDefault="00006688" w:rsidP="000758C7">
      <w:p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A43A46">
        <w:rPr>
          <w:rFonts w:ascii="Times New Roman" w:hAnsi="Times New Roman" w:cs="Times New Roman"/>
          <w:color w:val="000000" w:themeColor="text1"/>
          <w:sz w:val="24"/>
          <w:szCs w:val="24"/>
        </w:rPr>
        <w:t xml:space="preserve">Rahimi, Vazirnezhad, and Eslami (2014) </w:t>
      </w:r>
      <w:r w:rsidR="00D72559">
        <w:rPr>
          <w:rFonts w:ascii="Times New Roman" w:hAnsi="Times New Roman" w:cs="Times New Roman"/>
          <w:color w:val="000000" w:themeColor="text1"/>
          <w:sz w:val="24"/>
          <w:szCs w:val="24"/>
        </w:rPr>
        <w:t>examine</w:t>
      </w:r>
      <w:r w:rsidRPr="00A43A46">
        <w:rPr>
          <w:rFonts w:ascii="Times New Roman" w:hAnsi="Times New Roman" w:cs="Times New Roman"/>
          <w:color w:val="000000" w:themeColor="text1"/>
          <w:sz w:val="24"/>
          <w:szCs w:val="24"/>
        </w:rPr>
        <w:t xml:space="preserve"> the distribution o</w:t>
      </w:r>
      <w:r w:rsidR="00AF2B95" w:rsidRPr="00A43A46">
        <w:rPr>
          <w:rFonts w:ascii="Times New Roman" w:hAnsi="Times New Roman" w:cs="Times New Roman"/>
          <w:color w:val="000000" w:themeColor="text1"/>
          <w:sz w:val="24"/>
          <w:szCs w:val="24"/>
        </w:rPr>
        <w:t xml:space="preserve">f sonority </w:t>
      </w:r>
      <w:r w:rsidRPr="00A43A46">
        <w:rPr>
          <w:rFonts w:ascii="Times New Roman" w:hAnsi="Times New Roman" w:cs="Times New Roman"/>
          <w:color w:val="000000" w:themeColor="text1"/>
          <w:sz w:val="24"/>
          <w:szCs w:val="24"/>
        </w:rPr>
        <w:t xml:space="preserve">in </w:t>
      </w:r>
      <w:r w:rsidR="00D72559">
        <w:rPr>
          <w:rFonts w:ascii="Times New Roman" w:hAnsi="Times New Roman" w:cs="Times New Roman"/>
          <w:color w:val="000000" w:themeColor="text1"/>
          <w:sz w:val="24"/>
          <w:szCs w:val="24"/>
        </w:rPr>
        <w:t xml:space="preserve">the </w:t>
      </w:r>
      <w:r w:rsidRPr="00A43A46">
        <w:rPr>
          <w:rFonts w:ascii="Times New Roman" w:hAnsi="Times New Roman" w:cs="Times New Roman"/>
          <w:color w:val="000000" w:themeColor="text1"/>
          <w:sz w:val="24"/>
          <w:szCs w:val="24"/>
        </w:rPr>
        <w:t xml:space="preserve">syllable structure of </w:t>
      </w:r>
      <w:r w:rsidRPr="00A43A46">
        <w:rPr>
          <w:rStyle w:val="wz7l3li5z"/>
          <w:rFonts w:ascii="Times New Roman" w:hAnsi="Times New Roman" w:cs="Times New Roman"/>
          <w:color w:val="000000" w:themeColor="text1"/>
          <w:sz w:val="24"/>
          <w:szCs w:val="24"/>
        </w:rPr>
        <w:t>Persian</w:t>
      </w:r>
      <w:r w:rsidRPr="00A43A46">
        <w:rPr>
          <w:rFonts w:ascii="Times New Roman" w:hAnsi="Times New Roman" w:cs="Times New Roman"/>
          <w:color w:val="000000" w:themeColor="text1"/>
          <w:sz w:val="24"/>
          <w:szCs w:val="24"/>
        </w:rPr>
        <w:t xml:space="preserve">. The results show that with some exceptions, Persian obeys SSP. They also observe that sonorant consonants occur </w:t>
      </w:r>
      <w:r w:rsidRPr="00A43A46">
        <w:rPr>
          <w:rStyle w:val="wz7l3li5z"/>
          <w:rFonts w:ascii="Times New Roman" w:hAnsi="Times New Roman" w:cs="Times New Roman"/>
          <w:color w:val="000000" w:themeColor="text1"/>
          <w:sz w:val="24"/>
          <w:szCs w:val="24"/>
        </w:rPr>
        <w:t>more</w:t>
      </w:r>
      <w:r w:rsidRPr="00A43A46">
        <w:rPr>
          <w:rFonts w:ascii="Times New Roman" w:hAnsi="Times New Roman" w:cs="Times New Roman"/>
          <w:color w:val="000000" w:themeColor="text1"/>
          <w:sz w:val="24"/>
          <w:szCs w:val="24"/>
        </w:rPr>
        <w:t xml:space="preserve"> than expected no matter where</w:t>
      </w:r>
      <w:r w:rsidR="00D72559">
        <w:rPr>
          <w:rFonts w:ascii="Times New Roman" w:hAnsi="Times New Roman" w:cs="Times New Roman"/>
          <w:color w:val="000000" w:themeColor="text1"/>
          <w:sz w:val="24"/>
          <w:szCs w:val="24"/>
        </w:rPr>
        <w:t xml:space="preserve"> in the syllable</w:t>
      </w:r>
      <w:r w:rsidR="000758C7">
        <w:rPr>
          <w:rFonts w:ascii="Times New Roman" w:hAnsi="Times New Roman" w:cs="Times New Roman"/>
          <w:color w:val="000000" w:themeColor="text1"/>
          <w:sz w:val="24"/>
          <w:szCs w:val="24"/>
        </w:rPr>
        <w:t xml:space="preserve"> they are</w:t>
      </w:r>
      <w:r w:rsidRPr="00A43A46">
        <w:rPr>
          <w:rFonts w:ascii="Times New Roman" w:hAnsi="Times New Roman" w:cs="Times New Roman"/>
          <w:color w:val="000000" w:themeColor="text1"/>
          <w:sz w:val="24"/>
          <w:szCs w:val="24"/>
        </w:rPr>
        <w:t xml:space="preserve">, and obstruents such as plosives occur as expected in pre-vocal contexts, which supports the idea that Perceptual Cue Salience plays an important role in shaping sonority sequencing in syllables. The results also </w:t>
      </w:r>
      <w:r w:rsidR="00D72559">
        <w:rPr>
          <w:rFonts w:ascii="Times New Roman" w:hAnsi="Times New Roman" w:cs="Times New Roman"/>
          <w:color w:val="000000" w:themeColor="text1"/>
          <w:sz w:val="24"/>
          <w:szCs w:val="24"/>
        </w:rPr>
        <w:t xml:space="preserve">provide </w:t>
      </w:r>
      <w:r w:rsidRPr="00A43A46">
        <w:rPr>
          <w:rFonts w:ascii="Times New Roman" w:hAnsi="Times New Roman" w:cs="Times New Roman"/>
          <w:color w:val="000000" w:themeColor="text1"/>
          <w:sz w:val="24"/>
          <w:szCs w:val="24"/>
        </w:rPr>
        <w:t xml:space="preserve">support </w:t>
      </w:r>
      <w:r w:rsidR="00D72559">
        <w:rPr>
          <w:rFonts w:ascii="Times New Roman" w:hAnsi="Times New Roman" w:cs="Times New Roman"/>
          <w:color w:val="000000" w:themeColor="text1"/>
          <w:sz w:val="24"/>
          <w:szCs w:val="24"/>
        </w:rPr>
        <w:t xml:space="preserve">for </w:t>
      </w:r>
      <w:r w:rsidR="00D72559" w:rsidRPr="00A43A46">
        <w:rPr>
          <w:rFonts w:ascii="Times New Roman" w:hAnsi="Times New Roman" w:cs="Times New Roman"/>
          <w:color w:val="000000" w:themeColor="text1"/>
          <w:sz w:val="24"/>
          <w:szCs w:val="24"/>
        </w:rPr>
        <w:t>Steriade</w:t>
      </w:r>
      <w:r w:rsidR="00D72559">
        <w:rPr>
          <w:rFonts w:ascii="Times New Roman" w:hAnsi="Times New Roman" w:cs="Times New Roman"/>
          <w:color w:val="000000" w:themeColor="text1"/>
          <w:sz w:val="24"/>
          <w:szCs w:val="24"/>
        </w:rPr>
        <w:t>’s</w:t>
      </w:r>
      <w:r w:rsidRPr="00A43A46">
        <w:rPr>
          <w:rFonts w:ascii="Times New Roman" w:hAnsi="Times New Roman" w:cs="Times New Roman"/>
          <w:color w:val="000000" w:themeColor="text1"/>
          <w:sz w:val="24"/>
          <w:szCs w:val="24"/>
        </w:rPr>
        <w:t xml:space="preserve"> Licensing by Cue hypothesis</w:t>
      </w:r>
      <w:r w:rsidR="007804E6" w:rsidRPr="00A43A46">
        <w:rPr>
          <w:rFonts w:ascii="Times New Roman" w:hAnsi="Times New Roman" w:cs="Times New Roman"/>
          <w:color w:val="000000" w:themeColor="text1"/>
          <w:sz w:val="24"/>
          <w:szCs w:val="24"/>
        </w:rPr>
        <w:t xml:space="preserve">, which </w:t>
      </w:r>
      <w:r w:rsidR="00D72559">
        <w:rPr>
          <w:rFonts w:ascii="Times New Roman" w:hAnsi="Times New Roman" w:cs="Times New Roman"/>
          <w:color w:val="000000" w:themeColor="text1"/>
          <w:sz w:val="24"/>
          <w:szCs w:val="24"/>
        </w:rPr>
        <w:t>state</w:t>
      </w:r>
      <w:r w:rsidR="007804E6" w:rsidRPr="00A43A46">
        <w:rPr>
          <w:rFonts w:ascii="Times New Roman" w:hAnsi="Times New Roman" w:cs="Times New Roman"/>
          <w:color w:val="000000" w:themeColor="text1"/>
          <w:sz w:val="24"/>
          <w:szCs w:val="24"/>
        </w:rPr>
        <w:t xml:space="preserve">s that phonological contrasts are maintained in environments that provide better acoustic </w:t>
      </w:r>
      <w:r w:rsidR="007804E6" w:rsidRPr="00A43A46">
        <w:rPr>
          <w:rStyle w:val="wz7l3li5z"/>
          <w:rFonts w:ascii="Times New Roman" w:hAnsi="Times New Roman" w:cs="Times New Roman"/>
          <w:color w:val="000000" w:themeColor="text1"/>
          <w:sz w:val="24"/>
          <w:szCs w:val="24"/>
        </w:rPr>
        <w:t>cues</w:t>
      </w:r>
      <w:r w:rsidR="007804E6" w:rsidRPr="00A43A46">
        <w:rPr>
          <w:rFonts w:ascii="Times New Roman" w:hAnsi="Times New Roman" w:cs="Times New Roman"/>
          <w:color w:val="000000" w:themeColor="text1"/>
          <w:sz w:val="24"/>
          <w:szCs w:val="24"/>
        </w:rPr>
        <w:t xml:space="preserve"> to the contrasts</w:t>
      </w:r>
      <w:r w:rsidR="00D72559">
        <w:rPr>
          <w:rFonts w:ascii="Times New Roman" w:hAnsi="Times New Roman" w:cs="Times New Roman"/>
          <w:color w:val="000000" w:themeColor="text1"/>
          <w:sz w:val="24"/>
          <w:szCs w:val="24"/>
        </w:rPr>
        <w:t>,</w:t>
      </w:r>
      <w:r w:rsidR="007804E6" w:rsidRPr="00A43A46">
        <w:rPr>
          <w:rFonts w:ascii="Times New Roman" w:hAnsi="Times New Roman" w:cs="Times New Roman"/>
          <w:color w:val="000000" w:themeColor="text1"/>
          <w:sz w:val="24"/>
          <w:szCs w:val="24"/>
        </w:rPr>
        <w:t xml:space="preserve"> and are neutralized in environments that provide poorer acoustic cues or no cues.</w:t>
      </w:r>
    </w:p>
    <w:p w:rsidR="005E4E65" w:rsidRDefault="007804E6" w:rsidP="004D77B3">
      <w:pPr>
        <w:autoSpaceDE w:val="0"/>
        <w:autoSpaceDN w:val="0"/>
        <w:adjustRightInd w:val="0"/>
        <w:spacing w:before="240" w:after="0" w:line="360" w:lineRule="auto"/>
        <w:jc w:val="both"/>
        <w:rPr>
          <w:rFonts w:ascii="Times New Roman" w:hAnsi="Times New Roman" w:cs="Times New Roman"/>
          <w:color w:val="000000" w:themeColor="text1"/>
          <w:sz w:val="24"/>
          <w:szCs w:val="24"/>
        </w:rPr>
      </w:pPr>
      <w:r w:rsidRPr="00A43A46">
        <w:rPr>
          <w:rFonts w:ascii="Times New Roman" w:hAnsi="Times New Roman" w:cs="Times New Roman"/>
          <w:color w:val="000000" w:themeColor="text1"/>
          <w:sz w:val="24"/>
          <w:szCs w:val="24"/>
        </w:rPr>
        <w:t xml:space="preserve">Mehraban (2010) </w:t>
      </w:r>
      <w:r w:rsidR="00D72559">
        <w:rPr>
          <w:rFonts w:ascii="Times New Roman" w:hAnsi="Times New Roman" w:cs="Times New Roman"/>
          <w:color w:val="000000" w:themeColor="text1"/>
          <w:sz w:val="24"/>
          <w:szCs w:val="24"/>
        </w:rPr>
        <w:t>examines</w:t>
      </w:r>
      <w:r w:rsidRPr="00A43A46">
        <w:rPr>
          <w:rFonts w:ascii="Times New Roman" w:hAnsi="Times New Roman" w:cs="Times New Roman"/>
          <w:color w:val="000000" w:themeColor="text1"/>
          <w:sz w:val="24"/>
          <w:szCs w:val="24"/>
        </w:rPr>
        <w:t xml:space="preserve"> the sonority sequencing principle in the Persian phonological system. Another research question she examines is whether phonological processes are performed as motivated by SSP. </w:t>
      </w:r>
      <w:r w:rsidR="00EF4933">
        <w:rPr>
          <w:rFonts w:ascii="Times New Roman" w:hAnsi="Times New Roman" w:cs="Times New Roman"/>
          <w:color w:val="000000" w:themeColor="text1"/>
          <w:sz w:val="24"/>
          <w:szCs w:val="24"/>
        </w:rPr>
        <w:t>Having Examined</w:t>
      </w:r>
      <w:r w:rsidRPr="00A43A46">
        <w:rPr>
          <w:rFonts w:ascii="Times New Roman" w:hAnsi="Times New Roman" w:cs="Times New Roman"/>
          <w:color w:val="000000" w:themeColor="text1"/>
          <w:sz w:val="24"/>
          <w:szCs w:val="24"/>
        </w:rPr>
        <w:t xml:space="preserve"> 680 words </w:t>
      </w:r>
      <w:r w:rsidR="00A86D91">
        <w:rPr>
          <w:rFonts w:ascii="Times New Roman" w:hAnsi="Times New Roman" w:cs="Times New Roman"/>
          <w:color w:val="000000" w:themeColor="text1"/>
          <w:sz w:val="24"/>
          <w:szCs w:val="24"/>
        </w:rPr>
        <w:t>with consonant clusters</w:t>
      </w:r>
      <w:r w:rsidR="0081478B" w:rsidRPr="00A43A46">
        <w:rPr>
          <w:rFonts w:ascii="Times New Roman" w:hAnsi="Times New Roman" w:cs="Times New Roman"/>
          <w:color w:val="000000" w:themeColor="text1"/>
          <w:sz w:val="24"/>
          <w:szCs w:val="24"/>
        </w:rPr>
        <w:t xml:space="preserve"> extracted from Moin’s </w:t>
      </w:r>
      <w:r w:rsidR="00A86D91">
        <w:rPr>
          <w:rFonts w:ascii="Times New Roman" w:hAnsi="Times New Roman" w:cs="Times New Roman"/>
          <w:color w:val="000000" w:themeColor="text1"/>
          <w:sz w:val="24"/>
          <w:szCs w:val="24"/>
        </w:rPr>
        <w:lastRenderedPageBreak/>
        <w:t>dictionary</w:t>
      </w:r>
      <w:r w:rsidR="00A86D91" w:rsidRPr="00A43A46">
        <w:rPr>
          <w:rFonts w:ascii="Times New Roman" w:hAnsi="Times New Roman" w:cs="Times New Roman"/>
          <w:color w:val="000000" w:themeColor="text1"/>
          <w:sz w:val="24"/>
          <w:szCs w:val="24"/>
        </w:rPr>
        <w:t xml:space="preserve"> </w:t>
      </w:r>
      <w:r w:rsidR="00A86D91">
        <w:rPr>
          <w:rFonts w:ascii="Times New Roman" w:hAnsi="Times New Roman" w:cs="Times New Roman"/>
          <w:color w:val="000000" w:themeColor="text1"/>
          <w:sz w:val="24"/>
          <w:szCs w:val="24"/>
        </w:rPr>
        <w:t xml:space="preserve">of </w:t>
      </w:r>
      <w:r w:rsidR="0081478B" w:rsidRPr="00A43A46">
        <w:rPr>
          <w:rFonts w:ascii="Times New Roman" w:hAnsi="Times New Roman" w:cs="Times New Roman"/>
          <w:color w:val="000000" w:themeColor="text1"/>
          <w:sz w:val="24"/>
          <w:szCs w:val="24"/>
        </w:rPr>
        <w:t>Persian</w:t>
      </w:r>
      <w:r w:rsidR="00A86D91">
        <w:rPr>
          <w:rFonts w:ascii="Times New Roman" w:hAnsi="Times New Roman" w:cs="Times New Roman"/>
          <w:color w:val="000000" w:themeColor="text1"/>
          <w:sz w:val="24"/>
          <w:szCs w:val="24"/>
        </w:rPr>
        <w:t>,</w:t>
      </w:r>
      <w:r w:rsidR="0081478B" w:rsidRPr="00A43A46">
        <w:rPr>
          <w:rFonts w:ascii="Times New Roman" w:hAnsi="Times New Roman" w:cs="Times New Roman"/>
          <w:color w:val="000000" w:themeColor="text1"/>
          <w:sz w:val="24"/>
          <w:szCs w:val="24"/>
        </w:rPr>
        <w:t xml:space="preserve"> she finds that 68.67</w:t>
      </w:r>
      <w:r w:rsidR="00CC3D86" w:rsidRPr="00A43A46">
        <w:rPr>
          <w:rFonts w:ascii="Times New Roman" w:hAnsi="Times New Roman" w:cs="Times New Roman"/>
          <w:color w:val="000000" w:themeColor="text1"/>
          <w:sz w:val="24"/>
          <w:szCs w:val="24"/>
        </w:rPr>
        <w:t>%</w:t>
      </w:r>
      <w:r w:rsidR="0081478B" w:rsidRPr="00A43A46">
        <w:rPr>
          <w:rFonts w:ascii="Times New Roman" w:hAnsi="Times New Roman" w:cs="Times New Roman"/>
          <w:color w:val="000000" w:themeColor="text1"/>
          <w:sz w:val="24"/>
          <w:szCs w:val="24"/>
        </w:rPr>
        <w:t xml:space="preserve"> </w:t>
      </w:r>
      <w:r w:rsidR="00D72559">
        <w:rPr>
          <w:rFonts w:ascii="Times New Roman" w:hAnsi="Times New Roman" w:cs="Times New Roman"/>
          <w:color w:val="000000" w:themeColor="text1"/>
          <w:sz w:val="24"/>
          <w:szCs w:val="24"/>
        </w:rPr>
        <w:t xml:space="preserve">of the words </w:t>
      </w:r>
      <w:r w:rsidR="0081478B" w:rsidRPr="00A43A46">
        <w:rPr>
          <w:rFonts w:ascii="Times New Roman" w:hAnsi="Times New Roman" w:cs="Times New Roman"/>
          <w:color w:val="000000" w:themeColor="text1"/>
          <w:sz w:val="24"/>
          <w:szCs w:val="24"/>
        </w:rPr>
        <w:t>ob</w:t>
      </w:r>
      <w:r w:rsidR="00B643F3" w:rsidRPr="00A43A46">
        <w:rPr>
          <w:rFonts w:ascii="Times New Roman" w:hAnsi="Times New Roman" w:cs="Times New Roman"/>
          <w:color w:val="000000" w:themeColor="text1"/>
          <w:sz w:val="24"/>
          <w:szCs w:val="24"/>
        </w:rPr>
        <w:t>e</w:t>
      </w:r>
      <w:r w:rsidR="0081478B" w:rsidRPr="00A43A46">
        <w:rPr>
          <w:rFonts w:ascii="Times New Roman" w:hAnsi="Times New Roman" w:cs="Times New Roman"/>
          <w:color w:val="000000" w:themeColor="text1"/>
          <w:sz w:val="24"/>
          <w:szCs w:val="24"/>
        </w:rPr>
        <w:t xml:space="preserve">y the principle, and that most of those </w:t>
      </w:r>
      <w:r w:rsidR="00EF4933">
        <w:rPr>
          <w:rFonts w:ascii="Times New Roman" w:hAnsi="Times New Roman" w:cs="Times New Roman"/>
          <w:color w:val="000000" w:themeColor="text1"/>
          <w:sz w:val="24"/>
          <w:szCs w:val="24"/>
        </w:rPr>
        <w:t>that</w:t>
      </w:r>
      <w:r w:rsidR="0081478B" w:rsidRPr="00A43A46">
        <w:rPr>
          <w:rFonts w:ascii="Times New Roman" w:hAnsi="Times New Roman" w:cs="Times New Roman"/>
          <w:color w:val="000000" w:themeColor="text1"/>
          <w:sz w:val="24"/>
          <w:szCs w:val="24"/>
        </w:rPr>
        <w:t xml:space="preserve"> violate it are loan words, which </w:t>
      </w:r>
      <w:r w:rsidR="002E76E2">
        <w:rPr>
          <w:rFonts w:ascii="Times New Roman" w:hAnsi="Times New Roman" w:cs="Times New Roman"/>
          <w:color w:val="000000" w:themeColor="text1"/>
          <w:sz w:val="24"/>
          <w:szCs w:val="24"/>
        </w:rPr>
        <w:t>s</w:t>
      </w:r>
      <w:r w:rsidR="002B044C">
        <w:rPr>
          <w:rFonts w:ascii="Times New Roman" w:hAnsi="Times New Roman" w:cs="Times New Roman"/>
          <w:color w:val="000000" w:themeColor="text1"/>
          <w:sz w:val="24"/>
          <w:szCs w:val="24"/>
        </w:rPr>
        <w:t>ound</w:t>
      </w:r>
      <w:r w:rsidR="00EF4933">
        <w:rPr>
          <w:rFonts w:ascii="Times New Roman" w:hAnsi="Times New Roman" w:cs="Times New Roman"/>
          <w:color w:val="000000" w:themeColor="text1"/>
          <w:sz w:val="24"/>
          <w:szCs w:val="24"/>
        </w:rPr>
        <w:t>s</w:t>
      </w:r>
      <w:r w:rsidR="0081478B" w:rsidRPr="00A43A46">
        <w:rPr>
          <w:rFonts w:ascii="Times New Roman" w:hAnsi="Times New Roman" w:cs="Times New Roman"/>
          <w:color w:val="000000" w:themeColor="text1"/>
          <w:sz w:val="24"/>
          <w:szCs w:val="24"/>
        </w:rPr>
        <w:t xml:space="preserve"> odd as long as a universal principle is concerned.</w:t>
      </w:r>
      <w:r w:rsidR="00B643F3" w:rsidRPr="00A43A46">
        <w:rPr>
          <w:rFonts w:ascii="Times New Roman" w:hAnsi="Times New Roman" w:cs="Times New Roman"/>
          <w:color w:val="000000" w:themeColor="text1"/>
          <w:sz w:val="24"/>
          <w:szCs w:val="24"/>
        </w:rPr>
        <w:t xml:space="preserve"> </w:t>
      </w:r>
      <w:r w:rsidR="007C1F55">
        <w:rPr>
          <w:rFonts w:ascii="Times New Roman" w:hAnsi="Times New Roman" w:cs="Times New Roman"/>
          <w:color w:val="000000" w:themeColor="text1"/>
          <w:sz w:val="24"/>
          <w:szCs w:val="24"/>
        </w:rPr>
        <w:t xml:space="preserve">What matters </w:t>
      </w:r>
      <w:r w:rsidR="004D77B3">
        <w:rPr>
          <w:rFonts w:ascii="Times New Roman" w:hAnsi="Times New Roman" w:cs="Times New Roman"/>
          <w:color w:val="000000" w:themeColor="text1"/>
          <w:sz w:val="24"/>
          <w:szCs w:val="24"/>
        </w:rPr>
        <w:t>here</w:t>
      </w:r>
      <w:r w:rsidR="007C1F55">
        <w:rPr>
          <w:rFonts w:ascii="Times New Roman" w:hAnsi="Times New Roman" w:cs="Times New Roman"/>
          <w:color w:val="000000" w:themeColor="text1"/>
          <w:sz w:val="24"/>
          <w:szCs w:val="24"/>
        </w:rPr>
        <w:t xml:space="preserve"> regardless of the above </w:t>
      </w:r>
      <w:r w:rsidR="00126403">
        <w:rPr>
          <w:rFonts w:ascii="Times New Roman" w:hAnsi="Times New Roman" w:cs="Times New Roman"/>
          <w:color w:val="000000" w:themeColor="text1"/>
          <w:sz w:val="24"/>
          <w:szCs w:val="24"/>
        </w:rPr>
        <w:t xml:space="preserve">claim </w:t>
      </w:r>
      <w:r w:rsidR="004D77B3">
        <w:rPr>
          <w:rFonts w:ascii="Times New Roman" w:hAnsi="Times New Roman" w:cs="Times New Roman"/>
          <w:color w:val="000000" w:themeColor="text1"/>
          <w:sz w:val="24"/>
          <w:szCs w:val="24"/>
        </w:rPr>
        <w:t>in regard to</w:t>
      </w:r>
      <w:r w:rsidR="00126403">
        <w:rPr>
          <w:rFonts w:ascii="Times New Roman" w:hAnsi="Times New Roman" w:cs="Times New Roman"/>
          <w:color w:val="000000" w:themeColor="text1"/>
          <w:sz w:val="24"/>
          <w:szCs w:val="24"/>
        </w:rPr>
        <w:t xml:space="preserve"> borrowing is that</w:t>
      </w:r>
      <w:r w:rsidR="007C1F55">
        <w:rPr>
          <w:rFonts w:ascii="Times New Roman" w:hAnsi="Times New Roman" w:cs="Times New Roman"/>
          <w:color w:val="000000" w:themeColor="text1"/>
          <w:sz w:val="24"/>
          <w:szCs w:val="24"/>
        </w:rPr>
        <w:t xml:space="preserve"> s</w:t>
      </w:r>
      <w:r w:rsidR="00B643F3" w:rsidRPr="00A43A46">
        <w:rPr>
          <w:rFonts w:ascii="Times New Roman" w:hAnsi="Times New Roman" w:cs="Times New Roman"/>
          <w:color w:val="000000" w:themeColor="text1"/>
          <w:sz w:val="24"/>
          <w:szCs w:val="24"/>
        </w:rPr>
        <w:t xml:space="preserve">he finds support for </w:t>
      </w:r>
      <w:r w:rsidR="00D72559">
        <w:rPr>
          <w:rFonts w:ascii="Times New Roman" w:hAnsi="Times New Roman" w:cs="Times New Roman"/>
          <w:color w:val="000000" w:themeColor="text1"/>
          <w:sz w:val="24"/>
          <w:szCs w:val="24"/>
        </w:rPr>
        <w:t>both hypothese</w:t>
      </w:r>
      <w:r w:rsidR="00B643F3" w:rsidRPr="00A43A46">
        <w:rPr>
          <w:rFonts w:ascii="Times New Roman" w:hAnsi="Times New Roman" w:cs="Times New Roman"/>
          <w:color w:val="000000" w:themeColor="text1"/>
          <w:sz w:val="24"/>
          <w:szCs w:val="24"/>
        </w:rPr>
        <w:t>s</w:t>
      </w:r>
      <w:r w:rsidR="00126403">
        <w:rPr>
          <w:rFonts w:ascii="Times New Roman" w:hAnsi="Times New Roman" w:cs="Times New Roman"/>
          <w:color w:val="000000" w:themeColor="text1"/>
          <w:sz w:val="24"/>
          <w:szCs w:val="24"/>
        </w:rPr>
        <w:t xml:space="preserve"> concerning the phonological system and processes</w:t>
      </w:r>
      <w:r w:rsidR="00B643F3" w:rsidRPr="00A43A46">
        <w:rPr>
          <w:rFonts w:ascii="Times New Roman" w:hAnsi="Times New Roman" w:cs="Times New Roman"/>
          <w:color w:val="000000" w:themeColor="text1"/>
          <w:sz w:val="24"/>
          <w:szCs w:val="24"/>
        </w:rPr>
        <w:t>.</w:t>
      </w:r>
    </w:p>
    <w:p w:rsidR="00530DD7" w:rsidRDefault="00530DD7" w:rsidP="00CC5AA1">
      <w:pPr>
        <w:autoSpaceDE w:val="0"/>
        <w:autoSpaceDN w:val="0"/>
        <w:adjustRightInd w:val="0"/>
        <w:spacing w:before="240"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Samare (2006) provides a detailed statistical analysis of Persian syllables also based on existing Persian words in isolation</w:t>
      </w:r>
      <w:r w:rsidR="00D6233A">
        <w:rPr>
          <w:rFonts w:ascii="Times New Roman" w:hAnsi="Times New Roman" w:cs="Times New Roman"/>
          <w:color w:val="000000" w:themeColor="text1"/>
          <w:sz w:val="24"/>
          <w:szCs w:val="24"/>
        </w:rPr>
        <w:t>, reflecting type rather than token frequencies</w:t>
      </w:r>
      <w:r>
        <w:rPr>
          <w:rFonts w:ascii="Times New Roman" w:hAnsi="Times New Roman" w:cs="Times New Roman"/>
          <w:color w:val="000000" w:themeColor="text1"/>
          <w:sz w:val="24"/>
          <w:szCs w:val="24"/>
        </w:rPr>
        <w:t xml:space="preserve">. </w:t>
      </w:r>
      <w:r w:rsidR="00AD5E24">
        <w:rPr>
          <w:rFonts w:ascii="Times New Roman" w:hAnsi="Times New Roman" w:cs="Times New Roman"/>
          <w:color w:val="000000" w:themeColor="text1"/>
          <w:sz w:val="24"/>
          <w:szCs w:val="24"/>
        </w:rPr>
        <w:t xml:space="preserve">His survey is rather descriptive, however. </w:t>
      </w:r>
      <w:r w:rsidR="003D3D13">
        <w:rPr>
          <w:rFonts w:ascii="Times New Roman" w:hAnsi="Times New Roman" w:cs="Times New Roman"/>
          <w:color w:val="000000" w:themeColor="text1"/>
          <w:sz w:val="24"/>
          <w:szCs w:val="24"/>
        </w:rPr>
        <w:t xml:space="preserve">He does not make a mention of universal patterns, but describes Persian CVCC syllables in terms of each of </w:t>
      </w:r>
      <w:r w:rsidR="00CC5AA1">
        <w:rPr>
          <w:rFonts w:ascii="Times New Roman" w:hAnsi="Times New Roman" w:cs="Times New Roman"/>
          <w:color w:val="000000" w:themeColor="text1"/>
          <w:sz w:val="24"/>
          <w:szCs w:val="24"/>
        </w:rPr>
        <w:t>their</w:t>
      </w:r>
      <w:r w:rsidR="003D3D13">
        <w:rPr>
          <w:rFonts w:ascii="Times New Roman" w:hAnsi="Times New Roman" w:cs="Times New Roman"/>
          <w:color w:val="000000" w:themeColor="text1"/>
          <w:sz w:val="24"/>
          <w:szCs w:val="24"/>
        </w:rPr>
        <w:t xml:space="preserve"> components</w:t>
      </w:r>
      <w:r w:rsidR="00CC5AA1">
        <w:rPr>
          <w:rFonts w:ascii="Times New Roman" w:hAnsi="Times New Roman" w:cs="Times New Roman"/>
          <w:color w:val="000000" w:themeColor="text1"/>
          <w:sz w:val="24"/>
          <w:szCs w:val="24"/>
        </w:rPr>
        <w:t>.</w:t>
      </w:r>
    </w:p>
    <w:p w:rsidR="00BA0DDD" w:rsidRDefault="00C6174D" w:rsidP="00E00290">
      <w:pPr>
        <w:autoSpaceDE w:val="0"/>
        <w:autoSpaceDN w:val="0"/>
        <w:adjustRightInd w:val="0"/>
        <w:spacing w:before="240" w:after="0" w:line="360" w:lineRule="auto"/>
        <w:jc w:val="both"/>
        <w:rPr>
          <w:rFonts w:ascii="Times New Roman" w:hAnsi="Times New Roman" w:cs="Times New Roman"/>
          <w:color w:val="000000" w:themeColor="text1"/>
          <w:sz w:val="24"/>
          <w:szCs w:val="24"/>
          <w:rtl/>
          <w:lang w:bidi="fa-IR"/>
        </w:rPr>
      </w:pPr>
      <w:r>
        <w:rPr>
          <w:rFonts w:ascii="Times New Roman" w:hAnsi="Times New Roman" w:cs="Times New Roman"/>
          <w:color w:val="000000" w:themeColor="text1"/>
          <w:sz w:val="24"/>
          <w:szCs w:val="24"/>
        </w:rPr>
        <w:t>The present study deals with Persian coda consonant clusters in the context of spe</w:t>
      </w:r>
      <w:r w:rsidR="00CA0BB7">
        <w:rPr>
          <w:rFonts w:ascii="Times New Roman" w:hAnsi="Times New Roman" w:cs="Times New Roman"/>
          <w:color w:val="000000" w:themeColor="text1"/>
          <w:sz w:val="24"/>
          <w:szCs w:val="24"/>
        </w:rPr>
        <w:t xml:space="preserve">ech rather than isolated words, as it is in an environment of connected speech that analysis of segments and syllables in a phonological system makes </w:t>
      </w:r>
      <w:r w:rsidR="00AE43CC">
        <w:rPr>
          <w:rFonts w:ascii="Times New Roman" w:hAnsi="Times New Roman" w:cs="Times New Roman"/>
          <w:color w:val="000000" w:themeColor="text1"/>
          <w:sz w:val="24"/>
          <w:szCs w:val="24"/>
        </w:rPr>
        <w:t xml:space="preserve">perfect </w:t>
      </w:r>
      <w:r w:rsidR="00CA0BB7">
        <w:rPr>
          <w:rFonts w:ascii="Times New Roman" w:hAnsi="Times New Roman" w:cs="Times New Roman"/>
          <w:color w:val="000000" w:themeColor="text1"/>
          <w:sz w:val="24"/>
          <w:szCs w:val="24"/>
        </w:rPr>
        <w:t>sense.</w:t>
      </w:r>
      <w:r w:rsidR="0047655F">
        <w:rPr>
          <w:rFonts w:ascii="Times New Roman" w:hAnsi="Times New Roman" w:cs="Times New Roman"/>
          <w:color w:val="000000" w:themeColor="text1"/>
          <w:sz w:val="24"/>
          <w:szCs w:val="24"/>
        </w:rPr>
        <w:t xml:space="preserve"> This may not make much difference in the case of languages where </w:t>
      </w:r>
      <w:r w:rsidR="00A61952">
        <w:rPr>
          <w:rFonts w:ascii="Times New Roman" w:hAnsi="Times New Roman" w:cs="Times New Roman"/>
          <w:color w:val="000000" w:themeColor="text1"/>
          <w:sz w:val="24"/>
          <w:szCs w:val="24"/>
        </w:rPr>
        <w:t xml:space="preserve">the phonological word highly corresponds to </w:t>
      </w:r>
      <w:r w:rsidR="00B248B7">
        <w:rPr>
          <w:rFonts w:ascii="Times New Roman" w:hAnsi="Times New Roman" w:cs="Times New Roman"/>
          <w:color w:val="000000" w:themeColor="text1"/>
          <w:sz w:val="24"/>
          <w:szCs w:val="24"/>
        </w:rPr>
        <w:t>the syntactic word. In Persian,</w:t>
      </w:r>
      <w:r w:rsidR="002B5202">
        <w:rPr>
          <w:rFonts w:ascii="Times New Roman" w:hAnsi="Times New Roman" w:cs="Times New Roman"/>
          <w:color w:val="000000" w:themeColor="text1"/>
          <w:sz w:val="24"/>
          <w:szCs w:val="24"/>
        </w:rPr>
        <w:t xml:space="preserve"> however, this is not the case, which</w:t>
      </w:r>
      <w:r w:rsidR="00F816CC">
        <w:rPr>
          <w:rFonts w:ascii="Times New Roman" w:hAnsi="Times New Roman" w:cs="Times New Roman"/>
          <w:color w:val="000000" w:themeColor="text1"/>
          <w:sz w:val="24"/>
          <w:szCs w:val="24"/>
        </w:rPr>
        <w:t>,</w:t>
      </w:r>
      <w:r w:rsidR="002B5202">
        <w:rPr>
          <w:rFonts w:ascii="Times New Roman" w:hAnsi="Times New Roman" w:cs="Times New Roman"/>
          <w:color w:val="000000" w:themeColor="text1"/>
          <w:sz w:val="24"/>
          <w:szCs w:val="24"/>
        </w:rPr>
        <w:t xml:space="preserve"> </w:t>
      </w:r>
      <w:r w:rsidR="00F816CC">
        <w:rPr>
          <w:rFonts w:ascii="Times New Roman" w:hAnsi="Times New Roman" w:cs="Times New Roman"/>
          <w:color w:val="000000" w:themeColor="text1"/>
          <w:sz w:val="24"/>
          <w:szCs w:val="24"/>
        </w:rPr>
        <w:t xml:space="preserve">from a pragmatic point of view, </w:t>
      </w:r>
      <w:r w:rsidR="002B5202">
        <w:rPr>
          <w:rFonts w:ascii="Times New Roman" w:hAnsi="Times New Roman" w:cs="Times New Roman"/>
          <w:color w:val="000000" w:themeColor="text1"/>
          <w:sz w:val="24"/>
          <w:szCs w:val="24"/>
        </w:rPr>
        <w:t xml:space="preserve">questions the </w:t>
      </w:r>
      <w:r w:rsidR="00F816CC">
        <w:rPr>
          <w:rFonts w:ascii="Times New Roman" w:hAnsi="Times New Roman" w:cs="Times New Roman"/>
          <w:color w:val="000000" w:themeColor="text1"/>
          <w:sz w:val="24"/>
          <w:szCs w:val="24"/>
        </w:rPr>
        <w:t>validity</w:t>
      </w:r>
      <w:r w:rsidR="002B5202">
        <w:rPr>
          <w:rFonts w:ascii="Times New Roman" w:hAnsi="Times New Roman" w:cs="Times New Roman"/>
          <w:color w:val="000000" w:themeColor="text1"/>
          <w:sz w:val="24"/>
          <w:szCs w:val="24"/>
        </w:rPr>
        <w:t xml:space="preserve"> of </w:t>
      </w:r>
      <w:r w:rsidR="00F816CC">
        <w:rPr>
          <w:rFonts w:ascii="Times New Roman" w:hAnsi="Times New Roman" w:cs="Times New Roman"/>
          <w:color w:val="000000" w:themeColor="text1"/>
          <w:sz w:val="24"/>
          <w:szCs w:val="24"/>
        </w:rPr>
        <w:t>findings</w:t>
      </w:r>
      <w:r w:rsidR="002B5202">
        <w:rPr>
          <w:rFonts w:ascii="Times New Roman" w:hAnsi="Times New Roman" w:cs="Times New Roman"/>
          <w:color w:val="000000" w:themeColor="text1"/>
          <w:sz w:val="24"/>
          <w:szCs w:val="24"/>
        </w:rPr>
        <w:t xml:space="preserve"> </w:t>
      </w:r>
      <w:r w:rsidR="00F816CC">
        <w:rPr>
          <w:rFonts w:ascii="Times New Roman" w:hAnsi="Times New Roman" w:cs="Times New Roman"/>
          <w:color w:val="000000" w:themeColor="text1"/>
          <w:sz w:val="24"/>
          <w:szCs w:val="24"/>
        </w:rPr>
        <w:t>concerning</w:t>
      </w:r>
      <w:r w:rsidR="002B5202">
        <w:rPr>
          <w:rFonts w:ascii="Times New Roman" w:hAnsi="Times New Roman" w:cs="Times New Roman"/>
          <w:color w:val="000000" w:themeColor="text1"/>
          <w:sz w:val="24"/>
          <w:szCs w:val="24"/>
        </w:rPr>
        <w:t xml:space="preserve"> phonological phenomena </w:t>
      </w:r>
      <w:r w:rsidR="00F816CC">
        <w:rPr>
          <w:rFonts w:ascii="Times New Roman" w:hAnsi="Times New Roman" w:cs="Times New Roman"/>
          <w:color w:val="000000" w:themeColor="text1"/>
          <w:sz w:val="24"/>
          <w:szCs w:val="24"/>
        </w:rPr>
        <w:t xml:space="preserve">obtained from studies </w:t>
      </w:r>
      <w:r w:rsidR="002B5202">
        <w:rPr>
          <w:rFonts w:ascii="Times New Roman" w:hAnsi="Times New Roman" w:cs="Times New Roman"/>
          <w:color w:val="000000" w:themeColor="text1"/>
          <w:sz w:val="24"/>
          <w:szCs w:val="24"/>
        </w:rPr>
        <w:t>relying solely on data from lexicons.</w:t>
      </w:r>
    </w:p>
    <w:p w:rsidR="003B389D" w:rsidRDefault="00811FDE" w:rsidP="003B38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 Methodology</w:t>
      </w:r>
    </w:p>
    <w:p w:rsidR="003B389D" w:rsidRDefault="003B389D" w:rsidP="00A903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paper, the analysis was to be based on connected Persian speech, which most likely reflects Persian speakers’ choice of coda CC clusters, as the final way in which segments are grouped together and uttered, presumably quite different in many cases from how isolated words patterned individually but placed next to one another would behave. </w:t>
      </w:r>
      <w:r w:rsidRPr="00187CBB">
        <w:rPr>
          <w:rFonts w:ascii="Times New Roman" w:hAnsi="Times New Roman" w:cs="Times New Roman"/>
          <w:sz w:val="24"/>
          <w:szCs w:val="24"/>
        </w:rPr>
        <w:t>As p</w:t>
      </w:r>
      <w:r>
        <w:rPr>
          <w:rFonts w:ascii="Times New Roman" w:hAnsi="Times New Roman" w:cs="Times New Roman"/>
          <w:sz w:val="24"/>
          <w:szCs w:val="24"/>
        </w:rPr>
        <w:t>romising as it seemed, the above-mentioned limitation imposed by the purpose of the research directed us toward a more difficult task than those assigned in similar earlier studies, concerned solely with examination of a single word at a time. In other words, it would not make sense if we had selected a static lexicon of Persian as the basis for our investigation, since that would obscure the reality of the syllables to be studied, leading us to results pointing to the state of affairs in a different domain.</w:t>
      </w:r>
    </w:p>
    <w:p w:rsidR="003B389D" w:rsidRDefault="003B389D" w:rsidP="003B389D">
      <w:pPr>
        <w:spacing w:line="360" w:lineRule="auto"/>
        <w:jc w:val="both"/>
        <w:rPr>
          <w:rFonts w:ascii="Times New Roman" w:hAnsi="Times New Roman" w:cs="Times New Roman"/>
          <w:sz w:val="24"/>
          <w:szCs w:val="24"/>
        </w:rPr>
      </w:pPr>
      <w:r>
        <w:rPr>
          <w:rFonts w:ascii="Times New Roman" w:hAnsi="Times New Roman" w:cs="Times New Roman"/>
          <w:sz w:val="24"/>
          <w:szCs w:val="24"/>
        </w:rPr>
        <w:t>An option would be to record instances of actual Persian speech. This would suffer two disadvantages, though. First, it would double the time and effort required</w:t>
      </w:r>
      <w:r w:rsidR="00E74896">
        <w:rPr>
          <w:rFonts w:ascii="Times New Roman" w:hAnsi="Times New Roman" w:cs="Times New Roman"/>
          <w:sz w:val="24"/>
          <w:szCs w:val="24"/>
        </w:rPr>
        <w:t xml:space="preserve"> without an advantage</w:t>
      </w:r>
      <w:r>
        <w:rPr>
          <w:rFonts w:ascii="Times New Roman" w:hAnsi="Times New Roman" w:cs="Times New Roman"/>
          <w:sz w:val="24"/>
          <w:szCs w:val="24"/>
        </w:rPr>
        <w:t xml:space="preserve">, as it would add the concern for proper data collection to that regarding the obligatory data </w:t>
      </w:r>
      <w:r>
        <w:rPr>
          <w:rFonts w:ascii="Times New Roman" w:hAnsi="Times New Roman" w:cs="Times New Roman"/>
          <w:sz w:val="24"/>
          <w:szCs w:val="24"/>
        </w:rPr>
        <w:lastRenderedPageBreak/>
        <w:t>analysis phase. Furthermore, typically lower error rates are expected in corpus-based studies relative to those involving manual collection of data, allowing for much interference from the experimental method that is taken.</w:t>
      </w:r>
    </w:p>
    <w:p w:rsidR="00282319" w:rsidRDefault="003B389D" w:rsidP="003B389D">
      <w:pPr>
        <w:spacing w:line="360" w:lineRule="auto"/>
        <w:jc w:val="both"/>
        <w:rPr>
          <w:rFonts w:ascii="Times New Roman" w:hAnsi="Times New Roman" w:cs="Times New Roman"/>
          <w:sz w:val="24"/>
          <w:szCs w:val="24"/>
        </w:rPr>
      </w:pPr>
      <w:r>
        <w:rPr>
          <w:rFonts w:ascii="Times New Roman" w:hAnsi="Times New Roman" w:cs="Times New Roman"/>
          <w:sz w:val="24"/>
          <w:szCs w:val="24"/>
        </w:rPr>
        <w:t>Yet another possible solution would be to depend on a written text corpus of Persian as well as introspection to provide a well-sampled collection of pieces of connected Persian speech. This, however, would not eliminate the problems mentioned above in regard to recorded materials.</w:t>
      </w:r>
    </w:p>
    <w:p w:rsidR="003B389D" w:rsidRDefault="003B389D" w:rsidP="003B38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Therefore, we selected a speech corpus called FarsDat </w:t>
      </w:r>
      <w:r w:rsidR="00F63E65">
        <w:rPr>
          <w:rFonts w:ascii="Times New Roman" w:hAnsi="Times New Roman" w:cs="Times New Roman"/>
          <w:sz w:val="24"/>
          <w:szCs w:val="24"/>
        </w:rPr>
        <w:t xml:space="preserve">(http://www.rcisp.com/, Bijankhan et al., 1994) </w:t>
      </w:r>
      <w:r>
        <w:rPr>
          <w:rFonts w:ascii="Times New Roman" w:hAnsi="Times New Roman" w:cs="Times New Roman"/>
          <w:sz w:val="24"/>
          <w:szCs w:val="24"/>
        </w:rPr>
        <w:t>containing pieces of actual Persian speech, equipped with transcriptions and a range of annotations providing additional phonetic, phonological, and lexical information, part of which would turn out to be useful for our analytical purposes.</w:t>
      </w:r>
    </w:p>
    <w:p w:rsidR="003B389D" w:rsidRDefault="003B389D" w:rsidP="00BA0DD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FarsDat was provided by the Research Center of Intelligent Signal Processing, established in 1992, operating in the form of six research groups in different areas of signal processing. FarsDat is a product of the Center’s group in charge of </w:t>
      </w:r>
      <w:r w:rsidR="002E76E2">
        <w:rPr>
          <w:rFonts w:ascii="Times New Roman" w:hAnsi="Times New Roman" w:cs="Times New Roman"/>
          <w:sz w:val="24"/>
          <w:szCs w:val="24"/>
        </w:rPr>
        <w:t>segment</w:t>
      </w:r>
      <w:r>
        <w:rPr>
          <w:rFonts w:ascii="Times New Roman" w:hAnsi="Times New Roman" w:cs="Times New Roman"/>
          <w:sz w:val="24"/>
          <w:szCs w:val="24"/>
        </w:rPr>
        <w:t xml:space="preserve"> processing, one of Iran’s oldest research groups.</w:t>
      </w:r>
    </w:p>
    <w:p w:rsidR="003B389D" w:rsidRDefault="003B389D" w:rsidP="003B38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Inspired by the English counterpart, TIMIT, FarsDat contains a total of 6,080 phonetically-balanced sentences, uttered by speakers of different varieties spoken in Iran, not limited even to accents and dialects of Persian, but including varieties of other </w:t>
      </w:r>
      <w:r w:rsidR="00282319">
        <w:rPr>
          <w:rFonts w:ascii="Times New Roman" w:hAnsi="Times New Roman" w:cs="Times New Roman"/>
          <w:sz w:val="24"/>
          <w:szCs w:val="24"/>
        </w:rPr>
        <w:t xml:space="preserve">Iranian </w:t>
      </w:r>
      <w:r>
        <w:rPr>
          <w:rFonts w:ascii="Times New Roman" w:hAnsi="Times New Roman" w:cs="Times New Roman"/>
          <w:sz w:val="24"/>
          <w:szCs w:val="24"/>
        </w:rPr>
        <w:t>languages like Kurdish and Balochi. Since the present research was concentrated on the standard variety of Persian, i.e. the Tehrani dialect, however, use was made here only of the sentences uttered by the Tehrani speakers.</w:t>
      </w:r>
    </w:p>
    <w:p w:rsidR="003B389D" w:rsidRDefault="003B389D" w:rsidP="00900965">
      <w:pPr>
        <w:spacing w:line="360" w:lineRule="auto"/>
        <w:jc w:val="both"/>
        <w:rPr>
          <w:rFonts w:ascii="Times New Roman" w:hAnsi="Times New Roman" w:cs="Times New Roman"/>
          <w:sz w:val="24"/>
          <w:szCs w:val="24"/>
        </w:rPr>
      </w:pPr>
      <w:r>
        <w:rPr>
          <w:rFonts w:ascii="Times New Roman" w:hAnsi="Times New Roman" w:cs="Times New Roman"/>
          <w:sz w:val="24"/>
          <w:szCs w:val="24"/>
        </w:rPr>
        <w:t>FarsDat audio files are accompanied by ones containing transcriptions of the contents, but which lack supra-segmental information including some on syllables. While the former files were listened to, the latter were further annotated with marks</w:t>
      </w:r>
      <w:r w:rsidR="00030433">
        <w:rPr>
          <w:rFonts w:ascii="Times New Roman" w:hAnsi="Times New Roman" w:cs="Times New Roman"/>
          <w:sz w:val="24"/>
          <w:szCs w:val="24"/>
        </w:rPr>
        <w:t xml:space="preserve"> specifying syllable boundaries.</w:t>
      </w:r>
      <w:r>
        <w:rPr>
          <w:rFonts w:ascii="Times New Roman" w:hAnsi="Times New Roman" w:cs="Times New Roman"/>
          <w:sz w:val="24"/>
          <w:szCs w:val="24"/>
        </w:rPr>
        <w:t xml:space="preserve"> </w:t>
      </w:r>
      <w:r w:rsidR="00030433">
        <w:rPr>
          <w:rFonts w:ascii="Times New Roman" w:hAnsi="Times New Roman" w:cs="Times New Roman"/>
          <w:sz w:val="24"/>
          <w:szCs w:val="24"/>
        </w:rPr>
        <w:t xml:space="preserve">The boundaries were </w:t>
      </w:r>
      <w:r>
        <w:rPr>
          <w:rFonts w:ascii="Times New Roman" w:hAnsi="Times New Roman" w:cs="Times New Roman"/>
          <w:sz w:val="24"/>
          <w:szCs w:val="24"/>
        </w:rPr>
        <w:t>determined by what was actually heard rather than supposed to be heard based on expatiations directed by p</w:t>
      </w:r>
      <w:r w:rsidR="00030433">
        <w:rPr>
          <w:rFonts w:ascii="Times New Roman" w:hAnsi="Times New Roman" w:cs="Times New Roman"/>
          <w:sz w:val="24"/>
          <w:szCs w:val="24"/>
        </w:rPr>
        <w:t>ronunciations of isolated words.</w:t>
      </w:r>
      <w:r>
        <w:rPr>
          <w:rFonts w:ascii="Times New Roman" w:hAnsi="Times New Roman" w:cs="Times New Roman"/>
          <w:sz w:val="24"/>
          <w:szCs w:val="24"/>
        </w:rPr>
        <w:t xml:space="preserve"> </w:t>
      </w:r>
      <w:r w:rsidR="00030433">
        <w:rPr>
          <w:rFonts w:ascii="Times New Roman" w:hAnsi="Times New Roman" w:cs="Times New Roman"/>
          <w:sz w:val="24"/>
          <w:szCs w:val="24"/>
        </w:rPr>
        <w:t>This explains</w:t>
      </w:r>
      <w:r>
        <w:rPr>
          <w:rFonts w:ascii="Times New Roman" w:hAnsi="Times New Roman" w:cs="Times New Roman"/>
          <w:sz w:val="24"/>
          <w:szCs w:val="24"/>
        </w:rPr>
        <w:t xml:space="preserve"> the </w:t>
      </w:r>
      <w:r w:rsidR="001F4742">
        <w:rPr>
          <w:rFonts w:ascii="Times New Roman" w:hAnsi="Times New Roman" w:cs="Times New Roman"/>
          <w:sz w:val="24"/>
          <w:szCs w:val="24"/>
        </w:rPr>
        <w:t>claim</w:t>
      </w:r>
      <w:r>
        <w:rPr>
          <w:rFonts w:ascii="Times New Roman" w:hAnsi="Times New Roman" w:cs="Times New Roman"/>
          <w:sz w:val="24"/>
          <w:szCs w:val="24"/>
        </w:rPr>
        <w:t xml:space="preserve"> </w:t>
      </w:r>
      <w:r w:rsidR="00900965">
        <w:rPr>
          <w:rFonts w:ascii="Times New Roman" w:hAnsi="Times New Roman" w:cs="Times New Roman"/>
          <w:sz w:val="24"/>
          <w:szCs w:val="24"/>
        </w:rPr>
        <w:t>that</w:t>
      </w:r>
      <w:r>
        <w:rPr>
          <w:rFonts w:ascii="Times New Roman" w:hAnsi="Times New Roman" w:cs="Times New Roman"/>
          <w:sz w:val="24"/>
          <w:szCs w:val="24"/>
        </w:rPr>
        <w:t xml:space="preserve"> the speech examined in the study</w:t>
      </w:r>
      <w:r w:rsidR="00900965">
        <w:rPr>
          <w:rFonts w:ascii="Times New Roman" w:hAnsi="Times New Roman" w:cs="Times New Roman"/>
          <w:sz w:val="24"/>
          <w:szCs w:val="24"/>
        </w:rPr>
        <w:t xml:space="preserve"> is </w:t>
      </w:r>
      <w:r w:rsidR="00900965">
        <w:rPr>
          <w:rFonts w:ascii="Times New Roman" w:hAnsi="Times New Roman" w:cs="Times New Roman"/>
          <w:i/>
          <w:iCs/>
          <w:sz w:val="24"/>
          <w:szCs w:val="24"/>
        </w:rPr>
        <w:t>actual</w:t>
      </w:r>
      <w:r>
        <w:rPr>
          <w:rFonts w:ascii="Times New Roman" w:hAnsi="Times New Roman" w:cs="Times New Roman"/>
          <w:sz w:val="24"/>
          <w:szCs w:val="24"/>
        </w:rPr>
        <w:t>.</w:t>
      </w:r>
    </w:p>
    <w:p w:rsidR="00B755EB" w:rsidRDefault="00B755EB" w:rsidP="001205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the </w:t>
      </w:r>
      <w:r w:rsidR="005D0E49">
        <w:rPr>
          <w:rFonts w:ascii="Times New Roman" w:hAnsi="Times New Roman" w:cs="Times New Roman"/>
          <w:sz w:val="24"/>
          <w:szCs w:val="24"/>
        </w:rPr>
        <w:t xml:space="preserve">very </w:t>
      </w:r>
      <w:r>
        <w:rPr>
          <w:rFonts w:ascii="Times New Roman" w:hAnsi="Times New Roman" w:cs="Times New Roman"/>
          <w:sz w:val="24"/>
          <w:szCs w:val="24"/>
        </w:rPr>
        <w:t xml:space="preserve">first step of data collection, however, it was found that </w:t>
      </w:r>
      <w:r w:rsidR="00680C1A">
        <w:rPr>
          <w:rFonts w:ascii="Times New Roman" w:hAnsi="Times New Roman" w:cs="Times New Roman"/>
          <w:sz w:val="24"/>
          <w:szCs w:val="24"/>
        </w:rPr>
        <w:t xml:space="preserve">the extra difficulty involved in the search for CVCC syllables </w:t>
      </w:r>
      <w:r w:rsidR="005D0E49">
        <w:rPr>
          <w:rFonts w:ascii="Times New Roman" w:hAnsi="Times New Roman" w:cs="Times New Roman"/>
          <w:sz w:val="24"/>
          <w:szCs w:val="24"/>
        </w:rPr>
        <w:t xml:space="preserve">in connected speech </w:t>
      </w:r>
      <w:r w:rsidR="00680C1A">
        <w:rPr>
          <w:rFonts w:ascii="Times New Roman" w:hAnsi="Times New Roman" w:cs="Times New Roman"/>
          <w:sz w:val="24"/>
          <w:szCs w:val="24"/>
        </w:rPr>
        <w:t xml:space="preserve">had </w:t>
      </w:r>
      <w:r w:rsidR="005D0E49">
        <w:rPr>
          <w:rFonts w:ascii="Times New Roman" w:hAnsi="Times New Roman" w:cs="Times New Roman"/>
          <w:sz w:val="24"/>
          <w:szCs w:val="24"/>
        </w:rPr>
        <w:t xml:space="preserve">actually </w:t>
      </w:r>
      <w:r w:rsidR="00680C1A">
        <w:rPr>
          <w:rFonts w:ascii="Times New Roman" w:hAnsi="Times New Roman" w:cs="Times New Roman"/>
          <w:sz w:val="24"/>
          <w:szCs w:val="24"/>
        </w:rPr>
        <w:t xml:space="preserve">been </w:t>
      </w:r>
      <w:r w:rsidR="00680C1A">
        <w:rPr>
          <w:rFonts w:ascii="Times New Roman" w:hAnsi="Times New Roman" w:cs="Times New Roman"/>
          <w:sz w:val="24"/>
          <w:szCs w:val="24"/>
        </w:rPr>
        <w:lastRenderedPageBreak/>
        <w:t xml:space="preserve">underestimated, </w:t>
      </w:r>
      <w:r w:rsidR="005D0E49">
        <w:rPr>
          <w:rFonts w:ascii="Times New Roman" w:hAnsi="Times New Roman" w:cs="Times New Roman"/>
          <w:sz w:val="24"/>
          <w:szCs w:val="24"/>
        </w:rPr>
        <w:t xml:space="preserve">in </w:t>
      </w:r>
      <w:r w:rsidR="00680C1A">
        <w:rPr>
          <w:rFonts w:ascii="Times New Roman" w:hAnsi="Times New Roman" w:cs="Times New Roman"/>
          <w:sz w:val="24"/>
          <w:szCs w:val="24"/>
        </w:rPr>
        <w:t xml:space="preserve">such </w:t>
      </w:r>
      <w:r w:rsidR="005D0E49">
        <w:rPr>
          <w:rFonts w:ascii="Times New Roman" w:hAnsi="Times New Roman" w:cs="Times New Roman"/>
          <w:sz w:val="24"/>
          <w:szCs w:val="24"/>
        </w:rPr>
        <w:t xml:space="preserve">a way </w:t>
      </w:r>
      <w:r w:rsidR="00680C1A">
        <w:rPr>
          <w:rFonts w:ascii="Times New Roman" w:hAnsi="Times New Roman" w:cs="Times New Roman"/>
          <w:sz w:val="24"/>
          <w:szCs w:val="24"/>
        </w:rPr>
        <w:t xml:space="preserve">that </w:t>
      </w:r>
      <w:r w:rsidR="00CF5129">
        <w:rPr>
          <w:rFonts w:ascii="Times New Roman" w:hAnsi="Times New Roman" w:cs="Times New Roman"/>
          <w:sz w:val="24"/>
          <w:szCs w:val="24"/>
        </w:rPr>
        <w:t>even the whole collection of sentences uttered in the above corpus in Tehrani accent</w:t>
      </w:r>
      <w:r w:rsidR="001205A1">
        <w:rPr>
          <w:rFonts w:ascii="Times New Roman" w:hAnsi="Times New Roman" w:cs="Times New Roman"/>
          <w:sz w:val="24"/>
          <w:szCs w:val="24"/>
        </w:rPr>
        <w:t>,</w:t>
      </w:r>
      <w:r w:rsidR="00CF5129">
        <w:rPr>
          <w:rFonts w:ascii="Times New Roman" w:hAnsi="Times New Roman" w:cs="Times New Roman"/>
          <w:sz w:val="24"/>
          <w:szCs w:val="24"/>
        </w:rPr>
        <w:t xml:space="preserve"> </w:t>
      </w:r>
      <w:r w:rsidR="001205A1">
        <w:rPr>
          <w:rFonts w:ascii="Times New Roman" w:hAnsi="Times New Roman" w:cs="Times New Roman"/>
          <w:sz w:val="24"/>
          <w:szCs w:val="24"/>
        </w:rPr>
        <w:t xml:space="preserve">Persian’s standard variety spoken in Iran’s capital, </w:t>
      </w:r>
      <w:r w:rsidR="00CF5129">
        <w:rPr>
          <w:rFonts w:ascii="Times New Roman" w:hAnsi="Times New Roman" w:cs="Times New Roman"/>
          <w:sz w:val="24"/>
          <w:szCs w:val="24"/>
        </w:rPr>
        <w:t xml:space="preserve">would not suffice to provide a sample of CVCC syllables large enough to be representative of the Persian language. </w:t>
      </w:r>
      <w:r w:rsidR="00246AB6">
        <w:rPr>
          <w:rFonts w:ascii="Times New Roman" w:hAnsi="Times New Roman" w:cs="Times New Roman"/>
          <w:sz w:val="24"/>
          <w:szCs w:val="24"/>
        </w:rPr>
        <w:t>The data collection proc</w:t>
      </w:r>
      <w:r w:rsidR="00E12CF6">
        <w:rPr>
          <w:rFonts w:ascii="Times New Roman" w:hAnsi="Times New Roman" w:cs="Times New Roman"/>
          <w:sz w:val="24"/>
          <w:szCs w:val="24"/>
        </w:rPr>
        <w:t>edure</w:t>
      </w:r>
      <w:r w:rsidR="00246AB6">
        <w:rPr>
          <w:rFonts w:ascii="Times New Roman" w:hAnsi="Times New Roman" w:cs="Times New Roman"/>
          <w:sz w:val="24"/>
          <w:szCs w:val="24"/>
        </w:rPr>
        <w:t xml:space="preserve">, therefore, was carried on with based on hours of speech </w:t>
      </w:r>
      <w:r w:rsidR="00B1432A">
        <w:rPr>
          <w:rFonts w:ascii="Times New Roman" w:hAnsi="Times New Roman" w:cs="Times New Roman"/>
          <w:sz w:val="24"/>
          <w:szCs w:val="24"/>
        </w:rPr>
        <w:t xml:space="preserve">randomly </w:t>
      </w:r>
      <w:r w:rsidR="00246AB6">
        <w:rPr>
          <w:rFonts w:ascii="Times New Roman" w:hAnsi="Times New Roman" w:cs="Times New Roman"/>
          <w:sz w:val="24"/>
          <w:szCs w:val="24"/>
        </w:rPr>
        <w:t xml:space="preserve">recorded </w:t>
      </w:r>
      <w:r w:rsidR="00E12CF6">
        <w:rPr>
          <w:rFonts w:ascii="Times New Roman" w:hAnsi="Times New Roman" w:cs="Times New Roman"/>
          <w:sz w:val="24"/>
          <w:szCs w:val="24"/>
        </w:rPr>
        <w:t>from</w:t>
      </w:r>
      <w:r w:rsidR="00246AB6">
        <w:rPr>
          <w:rFonts w:ascii="Times New Roman" w:hAnsi="Times New Roman" w:cs="Times New Roman"/>
          <w:sz w:val="24"/>
          <w:szCs w:val="24"/>
        </w:rPr>
        <w:t xml:space="preserve"> TV</w:t>
      </w:r>
      <w:r w:rsidR="00B1432A">
        <w:rPr>
          <w:rFonts w:ascii="Times New Roman" w:hAnsi="Times New Roman" w:cs="Times New Roman"/>
          <w:sz w:val="24"/>
          <w:szCs w:val="24"/>
        </w:rPr>
        <w:t xml:space="preserve"> news programs</w:t>
      </w:r>
      <w:r w:rsidR="00246AB6">
        <w:rPr>
          <w:rFonts w:ascii="Times New Roman" w:hAnsi="Times New Roman" w:cs="Times New Roman"/>
          <w:sz w:val="24"/>
          <w:szCs w:val="24"/>
        </w:rPr>
        <w:t xml:space="preserve">. </w:t>
      </w:r>
      <w:r w:rsidR="00F51EDB">
        <w:rPr>
          <w:rFonts w:ascii="Times New Roman" w:hAnsi="Times New Roman" w:cs="Times New Roman"/>
          <w:sz w:val="24"/>
          <w:szCs w:val="24"/>
        </w:rPr>
        <w:t xml:space="preserve">This was assumed to reduce the </w:t>
      </w:r>
      <w:r w:rsidR="001F1C82">
        <w:rPr>
          <w:rFonts w:ascii="Times New Roman" w:hAnsi="Times New Roman" w:cs="Times New Roman"/>
          <w:sz w:val="24"/>
          <w:szCs w:val="24"/>
        </w:rPr>
        <w:t xml:space="preserve">effects of the </w:t>
      </w:r>
      <w:r w:rsidR="003B662F">
        <w:rPr>
          <w:rFonts w:ascii="Times New Roman" w:hAnsi="Times New Roman" w:cs="Times New Roman"/>
          <w:sz w:val="24"/>
          <w:szCs w:val="24"/>
        </w:rPr>
        <w:t>disadvantages mentioned above.</w:t>
      </w:r>
    </w:p>
    <w:p w:rsidR="003B389D" w:rsidRDefault="003B389D" w:rsidP="003B66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Subsequently, </w:t>
      </w:r>
      <w:r w:rsidR="00847ADC">
        <w:rPr>
          <w:rFonts w:ascii="Times New Roman" w:hAnsi="Times New Roman" w:cs="Times New Roman"/>
          <w:sz w:val="24"/>
          <w:szCs w:val="24"/>
        </w:rPr>
        <w:t xml:space="preserve">the </w:t>
      </w:r>
      <w:r>
        <w:rPr>
          <w:rFonts w:ascii="Times New Roman" w:hAnsi="Times New Roman" w:cs="Times New Roman"/>
          <w:sz w:val="24"/>
          <w:szCs w:val="24"/>
        </w:rPr>
        <w:t xml:space="preserve">CVCC syllables in the resulting annotated corpus were extracted. </w:t>
      </w:r>
      <w:r w:rsidR="003B662F">
        <w:rPr>
          <w:rFonts w:ascii="Times New Roman" w:hAnsi="Times New Roman" w:cs="Times New Roman"/>
          <w:sz w:val="24"/>
          <w:szCs w:val="24"/>
        </w:rPr>
        <w:t xml:space="preserve">A total of 561 CVCC syllables were thus collected to be analyzed. </w:t>
      </w:r>
      <w:r>
        <w:rPr>
          <w:rFonts w:ascii="Times New Roman" w:hAnsi="Times New Roman" w:cs="Times New Roman"/>
          <w:sz w:val="24"/>
          <w:szCs w:val="24"/>
        </w:rPr>
        <w:t>Those that conformed to the sonority sequencing principle were listed separately from those that did not. Each list was assigned a Microsoft Office Excel worksheet. In either case, the qualities of all segments constituting the syllable were recorded as fields representing the onset, the nucleus, and the coda for (probable) future use.</w:t>
      </w:r>
      <w:r w:rsidR="00AD1749">
        <w:rPr>
          <w:rFonts w:ascii="Times New Roman" w:hAnsi="Times New Roman" w:cs="Times New Roman"/>
          <w:sz w:val="24"/>
          <w:szCs w:val="24"/>
        </w:rPr>
        <w:t xml:space="preserve"> Each of the above worksheets, therefore, consisted of rows of records each containing, in turn, four columns. All the columns represented Persian consonants except the second, which hosted one of the six members of the Persian vowel inventory, /æ, e, o, ɑ, u, i/, as recognized by </w:t>
      </w:r>
      <w:r w:rsidR="00AD1749" w:rsidRPr="009D473B">
        <w:rPr>
          <w:rFonts w:asciiTheme="majorBidi" w:hAnsiTheme="majorBidi" w:cstheme="majorBidi"/>
          <w:sz w:val="24"/>
          <w:szCs w:val="24"/>
        </w:rPr>
        <w:t>Int</w:t>
      </w:r>
      <w:r w:rsidR="00AD1749">
        <w:rPr>
          <w:rFonts w:asciiTheme="majorBidi" w:hAnsiTheme="majorBidi" w:cstheme="majorBidi"/>
          <w:sz w:val="24"/>
          <w:szCs w:val="24"/>
        </w:rPr>
        <w:t>ernational Phonetic Association (1999)</w:t>
      </w:r>
      <w:r w:rsidR="00AD1749" w:rsidRPr="009D473B">
        <w:rPr>
          <w:rFonts w:asciiTheme="majorBidi" w:hAnsiTheme="majorBidi" w:cstheme="majorBidi"/>
          <w:sz w:val="24"/>
          <w:szCs w:val="24"/>
        </w:rPr>
        <w:t>.</w:t>
      </w:r>
    </w:p>
    <w:p w:rsidR="003B389D" w:rsidRDefault="003B389D" w:rsidP="00E002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order to perform frequency analyses, we extracted reports from the Excel worksheets</w:t>
      </w:r>
      <w:r w:rsidR="001205A1">
        <w:rPr>
          <w:rFonts w:ascii="Times New Roman" w:hAnsi="Times New Roman" w:cs="Times New Roman"/>
          <w:sz w:val="24"/>
          <w:szCs w:val="24"/>
        </w:rPr>
        <w:t>, based on the corresponding field values indicating the class of syllable codas each occurrence belonged to</w:t>
      </w:r>
      <w:r>
        <w:rPr>
          <w:rFonts w:ascii="Times New Roman" w:hAnsi="Times New Roman" w:cs="Times New Roman"/>
          <w:sz w:val="24"/>
          <w:szCs w:val="24"/>
        </w:rPr>
        <w:t xml:space="preserve">. The reports were included based on expectations formed by findings of previous research. In the next step, reports that appeared to suggest significant relashionship(s), whether confirming results of earlier studies or rejecting them or proposing totally novel ideas of existence of a </w:t>
      </w:r>
      <w:r w:rsidR="00A94658">
        <w:rPr>
          <w:rFonts w:ascii="Times New Roman" w:hAnsi="Times New Roman" w:cs="Times New Roman"/>
          <w:sz w:val="24"/>
          <w:szCs w:val="24"/>
        </w:rPr>
        <w:t>certain pattern were specified. The reports were extracted from the databases through queries based on the last two columns, corresponding to the coda consonants.</w:t>
      </w:r>
      <w:r>
        <w:rPr>
          <w:rFonts w:ascii="Times New Roman" w:hAnsi="Times New Roman" w:cs="Times New Roman"/>
          <w:sz w:val="24"/>
          <w:szCs w:val="24"/>
        </w:rPr>
        <w:t xml:space="preserve"> </w:t>
      </w:r>
    </w:p>
    <w:p w:rsidR="005E4E65" w:rsidRDefault="00811FDE" w:rsidP="005E4E65">
      <w:pPr>
        <w:autoSpaceDE w:val="0"/>
        <w:autoSpaceDN w:val="0"/>
        <w:adjustRightInd w:val="0"/>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5E4E65">
        <w:rPr>
          <w:rFonts w:ascii="Times New Roman" w:hAnsi="Times New Roman" w:cs="Times New Roman"/>
          <w:b/>
          <w:bCs/>
          <w:color w:val="000000" w:themeColor="text1"/>
          <w:sz w:val="24"/>
          <w:szCs w:val="24"/>
        </w:rPr>
        <w:t>Results</w:t>
      </w:r>
    </w:p>
    <w:p w:rsidR="001862B1" w:rsidRDefault="001862B1" w:rsidP="00C222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Each CVCC syllable encountered in the data was placed in one of the following groups based on the quality of </w:t>
      </w:r>
      <w:r w:rsidR="004E7A4C">
        <w:rPr>
          <w:rFonts w:ascii="Times New Roman" w:hAnsi="Times New Roman" w:cs="Times New Roman"/>
          <w:sz w:val="24"/>
          <w:szCs w:val="24"/>
        </w:rPr>
        <w:t>its</w:t>
      </w:r>
      <w:r w:rsidR="001F4742">
        <w:rPr>
          <w:rFonts w:ascii="Times New Roman" w:hAnsi="Times New Roman" w:cs="Times New Roman"/>
          <w:sz w:val="24"/>
          <w:szCs w:val="24"/>
        </w:rPr>
        <w:t xml:space="preserve"> CC cluster’s components.</w:t>
      </w:r>
      <w:r w:rsidR="0048312D">
        <w:rPr>
          <w:rFonts w:ascii="Times New Roman" w:hAnsi="Times New Roman" w:cs="Times New Roman"/>
          <w:sz w:val="24"/>
          <w:szCs w:val="24"/>
        </w:rPr>
        <w:t xml:space="preserve"> Each section on heterogeneous sequences is concluded by a table summarizing the observed data</w:t>
      </w:r>
      <w:r w:rsidR="00C2229F">
        <w:rPr>
          <w:rFonts w:ascii="Times New Roman" w:hAnsi="Times New Roman" w:cs="Times New Roman"/>
          <w:sz w:val="24"/>
          <w:szCs w:val="24"/>
        </w:rPr>
        <w:t xml:space="preserve"> with one instance from every sequence</w:t>
      </w:r>
      <w:r w:rsidR="0048312D">
        <w:rPr>
          <w:rFonts w:ascii="Times New Roman" w:hAnsi="Times New Roman" w:cs="Times New Roman"/>
          <w:sz w:val="24"/>
          <w:szCs w:val="24"/>
        </w:rPr>
        <w:t xml:space="preserve">. Cells corresponding to unobserved sequences are left blank, which means that </w:t>
      </w:r>
      <w:r w:rsidR="001D77C8">
        <w:rPr>
          <w:rFonts w:ascii="Times New Roman" w:hAnsi="Times New Roman" w:cs="Times New Roman"/>
          <w:sz w:val="24"/>
          <w:szCs w:val="24"/>
        </w:rPr>
        <w:t xml:space="preserve">they are likely to get filled </w:t>
      </w:r>
      <w:r w:rsidR="00C2229F">
        <w:rPr>
          <w:rFonts w:ascii="Times New Roman" w:hAnsi="Times New Roman" w:cs="Times New Roman"/>
          <w:sz w:val="24"/>
          <w:szCs w:val="24"/>
        </w:rPr>
        <w:t>with</w:t>
      </w:r>
      <w:r w:rsidR="001D77C8">
        <w:rPr>
          <w:rFonts w:ascii="Times New Roman" w:hAnsi="Times New Roman" w:cs="Times New Roman"/>
          <w:sz w:val="24"/>
          <w:szCs w:val="24"/>
        </w:rPr>
        <w:t xml:space="preserve"> instances from </w:t>
      </w:r>
      <w:r w:rsidR="00085ADF">
        <w:rPr>
          <w:rFonts w:ascii="Times New Roman" w:hAnsi="Times New Roman" w:cs="Times New Roman"/>
          <w:sz w:val="24"/>
          <w:szCs w:val="24"/>
        </w:rPr>
        <w:t>a larger amount</w:t>
      </w:r>
      <w:r w:rsidR="001D77C8">
        <w:rPr>
          <w:rFonts w:ascii="Times New Roman" w:hAnsi="Times New Roman" w:cs="Times New Roman"/>
          <w:sz w:val="24"/>
          <w:szCs w:val="24"/>
        </w:rPr>
        <w:t xml:space="preserve"> of data.</w:t>
      </w:r>
    </w:p>
    <w:p w:rsidR="008B424D" w:rsidRPr="00E225D5" w:rsidRDefault="004E7A4C" w:rsidP="000758C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4.1. C</w:t>
      </w:r>
      <w:r w:rsidR="008B424D" w:rsidRPr="00E225D5">
        <w:rPr>
          <w:rFonts w:ascii="Times New Roman" w:hAnsi="Times New Roman" w:cs="Times New Roman"/>
          <w:b/>
          <w:bCs/>
          <w:sz w:val="24"/>
          <w:szCs w:val="24"/>
        </w:rPr>
        <w:t>odas in accordance with universal patterns</w:t>
      </w:r>
    </w:p>
    <w:p w:rsidR="00F278BC" w:rsidRDefault="00FD509D" w:rsidP="000758C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4.1.1. </w:t>
      </w:r>
      <w:r w:rsidR="004E7A4C">
        <w:rPr>
          <w:rFonts w:ascii="Times New Roman" w:hAnsi="Times New Roman" w:cs="Times New Roman"/>
          <w:sz w:val="24"/>
          <w:szCs w:val="24"/>
        </w:rPr>
        <w:t>C</w:t>
      </w:r>
      <w:r w:rsidR="00F278BC">
        <w:rPr>
          <w:rFonts w:ascii="Times New Roman" w:hAnsi="Times New Roman" w:cs="Times New Roman"/>
          <w:sz w:val="24"/>
          <w:szCs w:val="24"/>
        </w:rPr>
        <w:t>odas with a glide followed by a liquid</w:t>
      </w:r>
    </w:p>
    <w:p w:rsidR="0013634E" w:rsidRDefault="0013634E" w:rsidP="004C272E">
      <w:pPr>
        <w:spacing w:line="360" w:lineRule="auto"/>
        <w:jc w:val="both"/>
        <w:rPr>
          <w:rFonts w:ascii="Times New Roman" w:hAnsi="Times New Roman" w:cs="Times New Roman"/>
          <w:sz w:val="24"/>
          <w:szCs w:val="24"/>
        </w:rPr>
      </w:pPr>
      <w:r>
        <w:rPr>
          <w:rFonts w:ascii="Times New Roman" w:hAnsi="Times New Roman" w:cs="Times New Roman"/>
          <w:sz w:val="24"/>
          <w:szCs w:val="24"/>
        </w:rPr>
        <w:t>The only wide</w:t>
      </w:r>
      <w:r w:rsidR="00C35488">
        <w:rPr>
          <w:rFonts w:ascii="Times New Roman" w:hAnsi="Times New Roman" w:cs="Times New Roman"/>
          <w:sz w:val="24"/>
          <w:szCs w:val="24"/>
        </w:rPr>
        <w:t xml:space="preserve">ly acknowledged modern-Persian glide is /j/, and the only Persian liquids are /l/ and /r/. Therefore, there are only two possibilities for </w:t>
      </w:r>
      <w:r w:rsidR="004E7A4C">
        <w:rPr>
          <w:rFonts w:ascii="Times New Roman" w:hAnsi="Times New Roman" w:cs="Times New Roman"/>
          <w:sz w:val="24"/>
          <w:szCs w:val="24"/>
        </w:rPr>
        <w:t xml:space="preserve">the </w:t>
      </w:r>
      <w:r w:rsidR="00C35488">
        <w:rPr>
          <w:rFonts w:ascii="Times New Roman" w:hAnsi="Times New Roman" w:cs="Times New Roman"/>
          <w:sz w:val="24"/>
          <w:szCs w:val="24"/>
        </w:rPr>
        <w:t xml:space="preserve">codas of this group: /jl/ and /jr/. </w:t>
      </w:r>
      <w:r w:rsidR="00B52D20">
        <w:rPr>
          <w:rFonts w:ascii="Times New Roman" w:hAnsi="Times New Roman" w:cs="Times New Roman"/>
          <w:sz w:val="24"/>
          <w:szCs w:val="24"/>
        </w:rPr>
        <w:t xml:space="preserve">As expected, there were all together only </w:t>
      </w:r>
      <w:r w:rsidR="00EB7926">
        <w:rPr>
          <w:rFonts w:ascii="Times New Roman" w:hAnsi="Times New Roman" w:cs="Times New Roman"/>
          <w:sz w:val="24"/>
          <w:szCs w:val="24"/>
        </w:rPr>
        <w:t>8</w:t>
      </w:r>
      <w:r w:rsidR="004C272E">
        <w:rPr>
          <w:rFonts w:ascii="Times New Roman" w:hAnsi="Times New Roman" w:cs="Times New Roman"/>
          <w:sz w:val="24"/>
          <w:szCs w:val="24"/>
        </w:rPr>
        <w:t xml:space="preserve"> instances in the data, including /mejl/ and /sejr/.</w:t>
      </w:r>
    </w:p>
    <w:tbl>
      <w:tblPr>
        <w:tblStyle w:val="TableGrid"/>
        <w:tblW w:w="1500" w:type="pct"/>
        <w:jc w:val="center"/>
        <w:tblLook w:val="04A0" w:firstRow="1" w:lastRow="0" w:firstColumn="1" w:lastColumn="0" w:noHBand="0" w:noVBand="1"/>
      </w:tblPr>
      <w:tblGrid>
        <w:gridCol w:w="773"/>
        <w:gridCol w:w="1085"/>
        <w:gridCol w:w="1015"/>
      </w:tblGrid>
      <w:tr w:rsidR="00A87291" w:rsidTr="000763B5">
        <w:trPr>
          <w:jc w:val="center"/>
        </w:trPr>
        <w:tc>
          <w:tcPr>
            <w:tcW w:w="3166" w:type="dxa"/>
            <w:tcBorders>
              <w:tl2br w:val="single" w:sz="4" w:space="0" w:color="auto"/>
            </w:tcBorders>
          </w:tcPr>
          <w:p w:rsidR="00A87291" w:rsidRPr="000763B5" w:rsidRDefault="000763B5" w:rsidP="000763B5">
            <w:pPr>
              <w:spacing w:line="36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1       2</w:t>
            </w:r>
          </w:p>
        </w:tc>
        <w:tc>
          <w:tcPr>
            <w:tcW w:w="3167"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3167"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A87291" w:rsidTr="004937EF">
        <w:trPr>
          <w:jc w:val="center"/>
        </w:trPr>
        <w:tc>
          <w:tcPr>
            <w:tcW w:w="3166"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/j/</w:t>
            </w:r>
          </w:p>
        </w:tc>
        <w:tc>
          <w:tcPr>
            <w:tcW w:w="3167"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/mejl/</w:t>
            </w:r>
          </w:p>
        </w:tc>
        <w:tc>
          <w:tcPr>
            <w:tcW w:w="3167"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/sejr/</w:t>
            </w:r>
          </w:p>
        </w:tc>
      </w:tr>
    </w:tbl>
    <w:p w:rsidR="00A87291" w:rsidRPr="0030032D" w:rsidRDefault="0030032D" w:rsidP="0030032D">
      <w:pPr>
        <w:spacing w:line="360" w:lineRule="auto"/>
        <w:jc w:val="center"/>
        <w:rPr>
          <w:rFonts w:ascii="Times New Roman" w:hAnsi="Times New Roman" w:cs="Times New Roman"/>
          <w:sz w:val="20"/>
          <w:szCs w:val="20"/>
        </w:rPr>
      </w:pPr>
      <w:r>
        <w:rPr>
          <w:rFonts w:ascii="Times New Roman" w:hAnsi="Times New Roman" w:cs="Times New Roman"/>
          <w:sz w:val="20"/>
          <w:szCs w:val="20"/>
        </w:rPr>
        <w:t>Table 1: Instances of glide-liquid sequences</w:t>
      </w:r>
    </w:p>
    <w:p w:rsidR="00F278BC" w:rsidRDefault="00D15395" w:rsidP="000758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4.1.2. </w:t>
      </w:r>
      <w:r w:rsidR="004E7A4C">
        <w:rPr>
          <w:rFonts w:ascii="Times New Roman" w:hAnsi="Times New Roman" w:cs="Times New Roman"/>
          <w:sz w:val="24"/>
          <w:szCs w:val="24"/>
        </w:rPr>
        <w:t>C</w:t>
      </w:r>
      <w:r>
        <w:rPr>
          <w:rFonts w:ascii="Times New Roman" w:hAnsi="Times New Roman" w:cs="Times New Roman"/>
          <w:sz w:val="24"/>
          <w:szCs w:val="24"/>
        </w:rPr>
        <w:t xml:space="preserve">odas with </w:t>
      </w:r>
      <w:r w:rsidR="00F278BC">
        <w:rPr>
          <w:rFonts w:ascii="Times New Roman" w:hAnsi="Times New Roman" w:cs="Times New Roman"/>
          <w:sz w:val="24"/>
          <w:szCs w:val="24"/>
        </w:rPr>
        <w:t>a glide followed by a nasal</w:t>
      </w:r>
    </w:p>
    <w:p w:rsidR="00554BE1" w:rsidRDefault="00DE4567" w:rsidP="00EB79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same state of affairs as that mentioned about the previous group holds about this one, as just like in the case of liquids, there exist only a couple of nasals in Persian: /m/ and /n/. Here, as few as </w:t>
      </w:r>
      <w:r w:rsidR="00EB7926">
        <w:rPr>
          <w:rFonts w:ascii="Times New Roman" w:hAnsi="Times New Roman" w:cs="Times New Roman"/>
          <w:sz w:val="24"/>
          <w:szCs w:val="24"/>
        </w:rPr>
        <w:t>4</w:t>
      </w:r>
      <w:r>
        <w:rPr>
          <w:rFonts w:ascii="Times New Roman" w:hAnsi="Times New Roman" w:cs="Times New Roman"/>
          <w:sz w:val="24"/>
          <w:szCs w:val="24"/>
        </w:rPr>
        <w:t xml:space="preserve"> instances were observed</w:t>
      </w:r>
      <w:r w:rsidR="004C272E">
        <w:rPr>
          <w:rFonts w:ascii="Times New Roman" w:hAnsi="Times New Roman" w:cs="Times New Roman"/>
          <w:sz w:val="24"/>
          <w:szCs w:val="24"/>
        </w:rPr>
        <w:t>, including /bejn/ and /dejm/</w:t>
      </w:r>
      <w:r>
        <w:rPr>
          <w:rFonts w:ascii="Times New Roman" w:hAnsi="Times New Roman" w:cs="Times New Roman"/>
          <w:sz w:val="24"/>
          <w:szCs w:val="24"/>
        </w:rPr>
        <w:t>.</w:t>
      </w:r>
    </w:p>
    <w:tbl>
      <w:tblPr>
        <w:tblStyle w:val="TableGrid"/>
        <w:tblW w:w="1500" w:type="pct"/>
        <w:jc w:val="center"/>
        <w:tblLook w:val="04A0" w:firstRow="1" w:lastRow="0" w:firstColumn="1" w:lastColumn="0" w:noHBand="0" w:noVBand="1"/>
      </w:tblPr>
      <w:tblGrid>
        <w:gridCol w:w="734"/>
        <w:gridCol w:w="1099"/>
        <w:gridCol w:w="1040"/>
      </w:tblGrid>
      <w:tr w:rsidR="00A87291" w:rsidTr="0030032D">
        <w:trPr>
          <w:jc w:val="center"/>
        </w:trPr>
        <w:tc>
          <w:tcPr>
            <w:tcW w:w="734" w:type="dxa"/>
            <w:tcBorders>
              <w:tl2br w:val="single" w:sz="4" w:space="0" w:color="auto"/>
            </w:tcBorders>
          </w:tcPr>
          <w:p w:rsidR="00A87291" w:rsidRPr="00147F76" w:rsidRDefault="00147F76" w:rsidP="00147F76">
            <w:pPr>
              <w:spacing w:line="36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1       2</w:t>
            </w:r>
          </w:p>
        </w:tc>
        <w:tc>
          <w:tcPr>
            <w:tcW w:w="1099"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1040"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r>
      <w:tr w:rsidR="00A87291" w:rsidTr="0030032D">
        <w:trPr>
          <w:jc w:val="center"/>
        </w:trPr>
        <w:tc>
          <w:tcPr>
            <w:tcW w:w="734"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/j/</w:t>
            </w:r>
          </w:p>
        </w:tc>
        <w:tc>
          <w:tcPr>
            <w:tcW w:w="1099"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/dejm/</w:t>
            </w:r>
          </w:p>
        </w:tc>
        <w:tc>
          <w:tcPr>
            <w:tcW w:w="1040"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/bejn/</w:t>
            </w:r>
          </w:p>
        </w:tc>
      </w:tr>
    </w:tbl>
    <w:p w:rsidR="00A87291" w:rsidRDefault="0030032D" w:rsidP="0030032D">
      <w:pPr>
        <w:spacing w:line="360" w:lineRule="auto"/>
        <w:jc w:val="center"/>
        <w:rPr>
          <w:rFonts w:ascii="Times New Roman" w:hAnsi="Times New Roman" w:cs="Times New Roman"/>
          <w:sz w:val="24"/>
          <w:szCs w:val="24"/>
        </w:rPr>
      </w:pPr>
      <w:r>
        <w:rPr>
          <w:rFonts w:ascii="Times New Roman" w:hAnsi="Times New Roman" w:cs="Times New Roman"/>
          <w:sz w:val="20"/>
          <w:szCs w:val="20"/>
        </w:rPr>
        <w:t>Table 2: Instances of glide-nasal sequences</w:t>
      </w:r>
    </w:p>
    <w:p w:rsidR="00F278BC" w:rsidRDefault="00D15395" w:rsidP="000758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4.1.3. </w:t>
      </w:r>
      <w:r w:rsidR="0045766E">
        <w:rPr>
          <w:rFonts w:ascii="Times New Roman" w:hAnsi="Times New Roman" w:cs="Times New Roman"/>
          <w:sz w:val="24"/>
          <w:szCs w:val="24"/>
        </w:rPr>
        <w:t>C</w:t>
      </w:r>
      <w:r>
        <w:rPr>
          <w:rFonts w:ascii="Times New Roman" w:hAnsi="Times New Roman" w:cs="Times New Roman"/>
          <w:sz w:val="24"/>
          <w:szCs w:val="24"/>
        </w:rPr>
        <w:t xml:space="preserve">odas with </w:t>
      </w:r>
      <w:r w:rsidR="00F278BC">
        <w:rPr>
          <w:rFonts w:ascii="Times New Roman" w:hAnsi="Times New Roman" w:cs="Times New Roman"/>
          <w:sz w:val="24"/>
          <w:szCs w:val="24"/>
        </w:rPr>
        <w:t>a glide followed by an obstruent</w:t>
      </w:r>
    </w:p>
    <w:p w:rsidR="007B6B24" w:rsidRDefault="006368EB" w:rsidP="00D240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may be tempting to regard plosives as lower in sonority than affricates and </w:t>
      </w:r>
      <w:r w:rsidR="006D2932">
        <w:rPr>
          <w:rFonts w:ascii="Times New Roman" w:hAnsi="Times New Roman" w:cs="Times New Roman"/>
          <w:sz w:val="24"/>
          <w:szCs w:val="24"/>
        </w:rPr>
        <w:t xml:space="preserve">also to consider </w:t>
      </w:r>
      <w:r>
        <w:rPr>
          <w:rFonts w:ascii="Times New Roman" w:hAnsi="Times New Roman" w:cs="Times New Roman"/>
          <w:sz w:val="24"/>
          <w:szCs w:val="24"/>
        </w:rPr>
        <w:t>them, in turn, still lower than fricatives. However, e</w:t>
      </w:r>
      <w:r w:rsidR="00ED43D6">
        <w:rPr>
          <w:rFonts w:ascii="Times New Roman" w:hAnsi="Times New Roman" w:cs="Times New Roman"/>
          <w:sz w:val="24"/>
          <w:szCs w:val="24"/>
        </w:rPr>
        <w:t xml:space="preserve">ven though the class of sonorant </w:t>
      </w:r>
      <w:r w:rsidR="002E76E2">
        <w:rPr>
          <w:rFonts w:ascii="Times New Roman" w:hAnsi="Times New Roman" w:cs="Times New Roman"/>
          <w:sz w:val="24"/>
          <w:szCs w:val="24"/>
        </w:rPr>
        <w:t>segment</w:t>
      </w:r>
      <w:r w:rsidR="00ED43D6">
        <w:rPr>
          <w:rFonts w:ascii="Times New Roman" w:hAnsi="Times New Roman" w:cs="Times New Roman"/>
          <w:sz w:val="24"/>
          <w:szCs w:val="24"/>
        </w:rPr>
        <w:t xml:space="preserve">s is subcategorized into vowels, glides, liquids, and nasals in studies of </w:t>
      </w:r>
      <w:r w:rsidR="00D2407F">
        <w:rPr>
          <w:rFonts w:ascii="Times New Roman" w:hAnsi="Times New Roman" w:cs="Times New Roman"/>
          <w:sz w:val="24"/>
          <w:szCs w:val="24"/>
        </w:rPr>
        <w:t xml:space="preserve">the </w:t>
      </w:r>
      <w:r w:rsidR="00ED43D6">
        <w:rPr>
          <w:rFonts w:ascii="Times New Roman" w:hAnsi="Times New Roman" w:cs="Times New Roman"/>
          <w:sz w:val="24"/>
          <w:szCs w:val="24"/>
        </w:rPr>
        <w:t xml:space="preserve">sonority </w:t>
      </w:r>
      <w:r w:rsidR="00D2407F">
        <w:rPr>
          <w:rFonts w:ascii="Times New Roman" w:hAnsi="Times New Roman" w:cs="Times New Roman"/>
          <w:sz w:val="24"/>
          <w:szCs w:val="24"/>
        </w:rPr>
        <w:t>hierarchy</w:t>
      </w:r>
      <w:r w:rsidR="00ED43D6">
        <w:rPr>
          <w:rFonts w:ascii="Times New Roman" w:hAnsi="Times New Roman" w:cs="Times New Roman"/>
          <w:sz w:val="24"/>
          <w:szCs w:val="24"/>
        </w:rPr>
        <w:t xml:space="preserve">, it is by no means customary to do this </w:t>
      </w:r>
      <w:r w:rsidR="00D2407F">
        <w:rPr>
          <w:rFonts w:ascii="Times New Roman" w:hAnsi="Times New Roman" w:cs="Times New Roman"/>
          <w:sz w:val="24"/>
          <w:szCs w:val="24"/>
        </w:rPr>
        <w:t xml:space="preserve">for </w:t>
      </w:r>
      <w:r w:rsidR="00ED43D6">
        <w:rPr>
          <w:rFonts w:ascii="Times New Roman" w:hAnsi="Times New Roman" w:cs="Times New Roman"/>
          <w:sz w:val="24"/>
          <w:szCs w:val="24"/>
        </w:rPr>
        <w:t xml:space="preserve">the opposing class of non-sonorant </w:t>
      </w:r>
      <w:r w:rsidR="002E76E2">
        <w:rPr>
          <w:rFonts w:ascii="Times New Roman" w:hAnsi="Times New Roman" w:cs="Times New Roman"/>
          <w:sz w:val="24"/>
          <w:szCs w:val="24"/>
        </w:rPr>
        <w:t>segment</w:t>
      </w:r>
      <w:r w:rsidR="00ED43D6">
        <w:rPr>
          <w:rFonts w:ascii="Times New Roman" w:hAnsi="Times New Roman" w:cs="Times New Roman"/>
          <w:sz w:val="24"/>
          <w:szCs w:val="24"/>
        </w:rPr>
        <w:t>s (that is, obstruent consonants)</w:t>
      </w:r>
      <w:r w:rsidR="00C021FD">
        <w:rPr>
          <w:rFonts w:ascii="Times New Roman" w:hAnsi="Times New Roman" w:cs="Times New Roman"/>
          <w:sz w:val="24"/>
          <w:szCs w:val="24"/>
        </w:rPr>
        <w:t xml:space="preserve">, while in many languages, </w:t>
      </w:r>
      <w:r w:rsidR="00135457">
        <w:rPr>
          <w:rFonts w:ascii="Times New Roman" w:hAnsi="Times New Roman" w:cs="Times New Roman"/>
          <w:sz w:val="24"/>
          <w:szCs w:val="24"/>
        </w:rPr>
        <w:t>including Persian, the latter</w:t>
      </w:r>
      <w:r w:rsidR="00C021FD">
        <w:rPr>
          <w:rFonts w:ascii="Times New Roman" w:hAnsi="Times New Roman" w:cs="Times New Roman"/>
          <w:sz w:val="24"/>
          <w:szCs w:val="24"/>
        </w:rPr>
        <w:t xml:space="preserve"> class contains the majority </w:t>
      </w:r>
      <w:r w:rsidR="00135457">
        <w:rPr>
          <w:rFonts w:ascii="Times New Roman" w:hAnsi="Times New Roman" w:cs="Times New Roman"/>
          <w:sz w:val="24"/>
          <w:szCs w:val="24"/>
        </w:rPr>
        <w:t>of the members of the phoneme inventory. Therefore, as many as eighteen obstruents, including eight plosives, eight fricatives, and two affricates</w:t>
      </w:r>
      <w:r>
        <w:rPr>
          <w:rFonts w:ascii="Times New Roman" w:hAnsi="Times New Roman" w:cs="Times New Roman"/>
          <w:sz w:val="24"/>
          <w:szCs w:val="24"/>
        </w:rPr>
        <w:t xml:space="preserve"> were considered as involved in the present research</w:t>
      </w:r>
      <w:r w:rsidR="00135457">
        <w:rPr>
          <w:rFonts w:ascii="Times New Roman" w:hAnsi="Times New Roman" w:cs="Times New Roman"/>
          <w:sz w:val="24"/>
          <w:szCs w:val="24"/>
        </w:rPr>
        <w:t>.</w:t>
      </w:r>
      <w:r w:rsidR="00797866">
        <w:rPr>
          <w:rFonts w:ascii="Times New Roman" w:hAnsi="Times New Roman" w:cs="Times New Roman"/>
          <w:sz w:val="24"/>
          <w:szCs w:val="24"/>
        </w:rPr>
        <w:t xml:space="preserve"> Nevertheless, Samare (2006) lists a nine-member subset of Persian obstruents that possibly ever occur in a CC coda beginning with /j/. There is no surprise, therefore, that only 1</w:t>
      </w:r>
      <w:r w:rsidR="00D1368F">
        <w:rPr>
          <w:rFonts w:ascii="Times New Roman" w:hAnsi="Times New Roman" w:cs="Times New Roman"/>
          <w:sz w:val="24"/>
          <w:szCs w:val="24"/>
        </w:rPr>
        <w:t>9 instances were ob</w:t>
      </w:r>
      <w:r w:rsidR="00FD509D">
        <w:rPr>
          <w:rFonts w:ascii="Times New Roman" w:hAnsi="Times New Roman" w:cs="Times New Roman"/>
          <w:sz w:val="24"/>
          <w:szCs w:val="24"/>
        </w:rPr>
        <w:t>served all throughout the data.</w:t>
      </w:r>
      <w:r w:rsidR="004C272E">
        <w:rPr>
          <w:rFonts w:ascii="Times New Roman" w:hAnsi="Times New Roman" w:cs="Times New Roman"/>
          <w:sz w:val="24"/>
          <w:szCs w:val="24"/>
        </w:rPr>
        <w:t xml:space="preserve"> Instances include /bejt/ and /</w:t>
      </w:r>
      <w:r w:rsidR="004C272E" w:rsidRPr="00CB4BD1">
        <w:rPr>
          <w:rFonts w:ascii="Times New Roman" w:hAnsi="Times New Roman" w:cs="Times New Roman"/>
          <w:sz w:val="24"/>
          <w:szCs w:val="24"/>
        </w:rPr>
        <w:t>sɑjz</w:t>
      </w:r>
      <w:r w:rsidR="004C272E">
        <w:rPr>
          <w:rFonts w:ascii="Times New Roman" w:hAnsi="Times New Roman" w:cs="Times New Roman"/>
          <w:sz w:val="24"/>
          <w:szCs w:val="24"/>
        </w:rPr>
        <w:t>/.</w:t>
      </w:r>
    </w:p>
    <w:tbl>
      <w:tblPr>
        <w:tblStyle w:val="TableGrid"/>
        <w:tblW w:w="0" w:type="auto"/>
        <w:tblCellMar>
          <w:left w:w="0" w:type="dxa"/>
          <w:right w:w="0" w:type="dxa"/>
        </w:tblCellMar>
        <w:tblLook w:val="04A0" w:firstRow="1" w:lastRow="0" w:firstColumn="1" w:lastColumn="0" w:noHBand="0" w:noVBand="1"/>
      </w:tblPr>
      <w:tblGrid>
        <w:gridCol w:w="489"/>
        <w:gridCol w:w="491"/>
        <w:gridCol w:w="498"/>
        <w:gridCol w:w="497"/>
        <w:gridCol w:w="497"/>
        <w:gridCol w:w="497"/>
        <w:gridCol w:w="490"/>
        <w:gridCol w:w="489"/>
        <w:gridCol w:w="490"/>
        <w:gridCol w:w="494"/>
        <w:gridCol w:w="497"/>
        <w:gridCol w:w="490"/>
        <w:gridCol w:w="497"/>
        <w:gridCol w:w="497"/>
        <w:gridCol w:w="489"/>
        <w:gridCol w:w="491"/>
        <w:gridCol w:w="497"/>
        <w:gridCol w:w="490"/>
        <w:gridCol w:w="490"/>
      </w:tblGrid>
      <w:tr w:rsidR="0030032D" w:rsidTr="0030032D">
        <w:tc>
          <w:tcPr>
            <w:tcW w:w="489" w:type="dxa"/>
            <w:tcBorders>
              <w:tl2br w:val="single" w:sz="4" w:space="0" w:color="auto"/>
            </w:tcBorders>
          </w:tcPr>
          <w:p w:rsidR="00A87291" w:rsidRPr="00147F76" w:rsidRDefault="00147F76" w:rsidP="00147F76">
            <w:pPr>
              <w:spacing w:line="36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1       2</w:t>
            </w:r>
          </w:p>
        </w:tc>
        <w:tc>
          <w:tcPr>
            <w:tcW w:w="491"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498"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497"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497"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497"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/k/</w:t>
            </w:r>
          </w:p>
        </w:tc>
        <w:tc>
          <w:tcPr>
            <w:tcW w:w="490"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/g/</w:t>
            </w:r>
          </w:p>
        </w:tc>
        <w:tc>
          <w:tcPr>
            <w:tcW w:w="489"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/ɂ/</w:t>
            </w:r>
          </w:p>
        </w:tc>
        <w:tc>
          <w:tcPr>
            <w:tcW w:w="490"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/ʧ/</w:t>
            </w:r>
          </w:p>
        </w:tc>
        <w:tc>
          <w:tcPr>
            <w:tcW w:w="494"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2C70A9">
              <w:rPr>
                <w:rFonts w:ascii="Times New Roman" w:hAnsi="Times New Roman" w:cs="Times New Roman"/>
                <w:sz w:val="24"/>
                <w:szCs w:val="24"/>
              </w:rPr>
              <w:t>ʤ/</w:t>
            </w:r>
          </w:p>
        </w:tc>
        <w:tc>
          <w:tcPr>
            <w:tcW w:w="497" w:type="dxa"/>
          </w:tcPr>
          <w:p w:rsidR="00A87291" w:rsidRDefault="002C70A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490" w:type="dxa"/>
          </w:tcPr>
          <w:p w:rsidR="00A87291" w:rsidRDefault="002C70A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97" w:type="dxa"/>
          </w:tcPr>
          <w:p w:rsidR="00A87291" w:rsidRDefault="002C70A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497" w:type="dxa"/>
          </w:tcPr>
          <w:p w:rsidR="00A87291" w:rsidRDefault="002C70A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/z/</w:t>
            </w:r>
          </w:p>
        </w:tc>
        <w:tc>
          <w:tcPr>
            <w:tcW w:w="489" w:type="dxa"/>
          </w:tcPr>
          <w:p w:rsidR="00A87291" w:rsidRDefault="002C70A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/ʃ/</w:t>
            </w:r>
          </w:p>
        </w:tc>
        <w:tc>
          <w:tcPr>
            <w:tcW w:w="491" w:type="dxa"/>
          </w:tcPr>
          <w:p w:rsidR="00A87291" w:rsidRDefault="002C70A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/Ʒ/</w:t>
            </w:r>
          </w:p>
        </w:tc>
        <w:tc>
          <w:tcPr>
            <w:tcW w:w="497" w:type="dxa"/>
          </w:tcPr>
          <w:p w:rsidR="00A87291" w:rsidRDefault="002C70A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90" w:type="dxa"/>
          </w:tcPr>
          <w:p w:rsidR="00A87291" w:rsidRDefault="002C70A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/q/</w:t>
            </w:r>
          </w:p>
        </w:tc>
        <w:tc>
          <w:tcPr>
            <w:tcW w:w="490" w:type="dxa"/>
          </w:tcPr>
          <w:p w:rsidR="00A87291" w:rsidRDefault="002C70A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/h/</w:t>
            </w:r>
          </w:p>
        </w:tc>
      </w:tr>
      <w:tr w:rsidR="0030032D" w:rsidTr="0030032D">
        <w:trPr>
          <w:cantSplit/>
          <w:trHeight w:val="1134"/>
        </w:trPr>
        <w:tc>
          <w:tcPr>
            <w:tcW w:w="489" w:type="dxa"/>
          </w:tcPr>
          <w:p w:rsidR="00A87291" w:rsidRDefault="00A87291"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/j/</w:t>
            </w:r>
          </w:p>
        </w:tc>
        <w:tc>
          <w:tcPr>
            <w:tcW w:w="491" w:type="dxa"/>
            <w:textDirection w:val="btLr"/>
          </w:tcPr>
          <w:p w:rsidR="00A87291" w:rsidRDefault="00A87291" w:rsidP="004937EF">
            <w:pPr>
              <w:spacing w:line="360" w:lineRule="auto"/>
              <w:ind w:left="113" w:right="113"/>
              <w:jc w:val="center"/>
              <w:rPr>
                <w:rFonts w:ascii="Times New Roman" w:hAnsi="Times New Roman" w:cs="Times New Roman"/>
                <w:sz w:val="24"/>
                <w:szCs w:val="24"/>
              </w:rPr>
            </w:pPr>
          </w:p>
        </w:tc>
        <w:tc>
          <w:tcPr>
            <w:tcW w:w="498" w:type="dxa"/>
            <w:textDirection w:val="btLr"/>
          </w:tcPr>
          <w:p w:rsidR="00A87291" w:rsidRDefault="007F5CAF" w:rsidP="004937EF">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ɂ</w:t>
            </w:r>
            <w:r w:rsidRPr="00CB4BD1">
              <w:rPr>
                <w:rFonts w:ascii="Times New Roman" w:hAnsi="Times New Roman" w:cs="Times New Roman"/>
                <w:sz w:val="24"/>
                <w:szCs w:val="24"/>
              </w:rPr>
              <w:t>ejb</w:t>
            </w:r>
          </w:p>
        </w:tc>
        <w:tc>
          <w:tcPr>
            <w:tcW w:w="497" w:type="dxa"/>
            <w:textDirection w:val="btLr"/>
          </w:tcPr>
          <w:p w:rsidR="00A87291" w:rsidRDefault="007F5CAF" w:rsidP="004937EF">
            <w:pPr>
              <w:spacing w:line="360" w:lineRule="auto"/>
              <w:ind w:left="113" w:right="113"/>
              <w:jc w:val="center"/>
              <w:rPr>
                <w:rFonts w:ascii="Times New Roman" w:hAnsi="Times New Roman" w:cs="Times New Roman"/>
                <w:sz w:val="24"/>
                <w:szCs w:val="24"/>
              </w:rPr>
            </w:pPr>
            <w:r w:rsidRPr="00CB4BD1">
              <w:rPr>
                <w:rFonts w:ascii="Times New Roman" w:hAnsi="Times New Roman" w:cs="Times New Roman"/>
                <w:sz w:val="24"/>
                <w:szCs w:val="24"/>
              </w:rPr>
              <w:t>sɑjt</w:t>
            </w:r>
          </w:p>
        </w:tc>
        <w:tc>
          <w:tcPr>
            <w:tcW w:w="497" w:type="dxa"/>
            <w:textDirection w:val="btLr"/>
          </w:tcPr>
          <w:p w:rsidR="00A87291" w:rsidRDefault="007F5CAF" w:rsidP="004937EF">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sejd</w:t>
            </w:r>
          </w:p>
        </w:tc>
        <w:tc>
          <w:tcPr>
            <w:tcW w:w="497" w:type="dxa"/>
            <w:textDirection w:val="btLr"/>
          </w:tcPr>
          <w:p w:rsidR="00A87291" w:rsidRDefault="007F5CAF" w:rsidP="004937EF">
            <w:pPr>
              <w:spacing w:line="360" w:lineRule="auto"/>
              <w:ind w:left="113" w:right="113"/>
              <w:jc w:val="center"/>
              <w:rPr>
                <w:rFonts w:ascii="Times New Roman" w:hAnsi="Times New Roman" w:cs="Times New Roman"/>
                <w:sz w:val="24"/>
                <w:szCs w:val="24"/>
              </w:rPr>
            </w:pPr>
            <w:r w:rsidRPr="00CB4BD1">
              <w:rPr>
                <w:rFonts w:ascii="Times New Roman" w:hAnsi="Times New Roman" w:cs="Times New Roman"/>
                <w:sz w:val="24"/>
                <w:szCs w:val="24"/>
              </w:rPr>
              <w:t>pejk</w:t>
            </w:r>
          </w:p>
        </w:tc>
        <w:tc>
          <w:tcPr>
            <w:tcW w:w="490" w:type="dxa"/>
            <w:textDirection w:val="btLr"/>
          </w:tcPr>
          <w:p w:rsidR="00A87291" w:rsidRDefault="00A87291" w:rsidP="004937EF">
            <w:pPr>
              <w:spacing w:line="360" w:lineRule="auto"/>
              <w:ind w:left="113" w:right="113"/>
              <w:jc w:val="center"/>
              <w:rPr>
                <w:rFonts w:ascii="Times New Roman" w:hAnsi="Times New Roman" w:cs="Times New Roman"/>
                <w:sz w:val="24"/>
                <w:szCs w:val="24"/>
              </w:rPr>
            </w:pPr>
          </w:p>
        </w:tc>
        <w:tc>
          <w:tcPr>
            <w:tcW w:w="489" w:type="dxa"/>
            <w:textDirection w:val="btLr"/>
          </w:tcPr>
          <w:p w:rsidR="00A87291" w:rsidRDefault="00A87291" w:rsidP="004937EF">
            <w:pPr>
              <w:spacing w:line="360" w:lineRule="auto"/>
              <w:ind w:left="113" w:right="113"/>
              <w:jc w:val="center"/>
              <w:rPr>
                <w:rFonts w:ascii="Times New Roman" w:hAnsi="Times New Roman" w:cs="Times New Roman"/>
                <w:sz w:val="24"/>
                <w:szCs w:val="24"/>
              </w:rPr>
            </w:pPr>
          </w:p>
        </w:tc>
        <w:tc>
          <w:tcPr>
            <w:tcW w:w="490" w:type="dxa"/>
            <w:textDirection w:val="btLr"/>
          </w:tcPr>
          <w:p w:rsidR="00A87291" w:rsidRDefault="00A87291" w:rsidP="004937EF">
            <w:pPr>
              <w:spacing w:line="360" w:lineRule="auto"/>
              <w:ind w:left="113" w:right="113"/>
              <w:jc w:val="center"/>
              <w:rPr>
                <w:rFonts w:ascii="Times New Roman" w:hAnsi="Times New Roman" w:cs="Times New Roman"/>
                <w:sz w:val="24"/>
                <w:szCs w:val="24"/>
              </w:rPr>
            </w:pPr>
          </w:p>
        </w:tc>
        <w:tc>
          <w:tcPr>
            <w:tcW w:w="494" w:type="dxa"/>
            <w:textDirection w:val="btLr"/>
          </w:tcPr>
          <w:p w:rsidR="00A87291" w:rsidRDefault="00A87291" w:rsidP="004937EF">
            <w:pPr>
              <w:spacing w:line="360" w:lineRule="auto"/>
              <w:ind w:left="113" w:right="113"/>
              <w:jc w:val="center"/>
              <w:rPr>
                <w:rFonts w:ascii="Times New Roman" w:hAnsi="Times New Roman" w:cs="Times New Roman"/>
                <w:sz w:val="24"/>
                <w:szCs w:val="24"/>
              </w:rPr>
            </w:pPr>
          </w:p>
        </w:tc>
        <w:tc>
          <w:tcPr>
            <w:tcW w:w="497" w:type="dxa"/>
            <w:textDirection w:val="btLr"/>
          </w:tcPr>
          <w:p w:rsidR="00A87291" w:rsidRDefault="007F5CAF" w:rsidP="004937EF">
            <w:pPr>
              <w:spacing w:line="360" w:lineRule="auto"/>
              <w:ind w:left="113" w:right="113"/>
              <w:jc w:val="center"/>
              <w:rPr>
                <w:rFonts w:ascii="Times New Roman" w:hAnsi="Times New Roman" w:cs="Times New Roman"/>
                <w:sz w:val="24"/>
                <w:szCs w:val="24"/>
              </w:rPr>
            </w:pPr>
            <w:r w:rsidRPr="00CB4BD1">
              <w:rPr>
                <w:rFonts w:ascii="Times New Roman" w:hAnsi="Times New Roman" w:cs="Times New Roman"/>
                <w:sz w:val="24"/>
                <w:szCs w:val="24"/>
              </w:rPr>
              <w:t>tejf</w:t>
            </w:r>
          </w:p>
        </w:tc>
        <w:tc>
          <w:tcPr>
            <w:tcW w:w="490" w:type="dxa"/>
            <w:textDirection w:val="btLr"/>
          </w:tcPr>
          <w:p w:rsidR="00A87291" w:rsidRDefault="00A87291" w:rsidP="004937EF">
            <w:pPr>
              <w:spacing w:line="360" w:lineRule="auto"/>
              <w:ind w:left="113" w:right="113"/>
              <w:jc w:val="center"/>
              <w:rPr>
                <w:rFonts w:ascii="Times New Roman" w:hAnsi="Times New Roman" w:cs="Times New Roman"/>
                <w:sz w:val="24"/>
                <w:szCs w:val="24"/>
              </w:rPr>
            </w:pPr>
          </w:p>
        </w:tc>
        <w:tc>
          <w:tcPr>
            <w:tcW w:w="497" w:type="dxa"/>
            <w:textDirection w:val="btLr"/>
          </w:tcPr>
          <w:p w:rsidR="00A87291" w:rsidRDefault="007F5CAF" w:rsidP="004937EF">
            <w:pPr>
              <w:spacing w:line="360" w:lineRule="auto"/>
              <w:ind w:left="113" w:right="113"/>
              <w:jc w:val="center"/>
              <w:rPr>
                <w:rFonts w:ascii="Times New Roman" w:hAnsi="Times New Roman" w:cs="Times New Roman"/>
                <w:sz w:val="24"/>
                <w:szCs w:val="24"/>
              </w:rPr>
            </w:pPr>
            <w:r w:rsidRPr="00CB4BD1">
              <w:rPr>
                <w:rFonts w:ascii="Times New Roman" w:hAnsi="Times New Roman" w:cs="Times New Roman"/>
                <w:sz w:val="24"/>
                <w:szCs w:val="24"/>
              </w:rPr>
              <w:t>hejs</w:t>
            </w:r>
          </w:p>
        </w:tc>
        <w:tc>
          <w:tcPr>
            <w:tcW w:w="497" w:type="dxa"/>
            <w:textDirection w:val="btLr"/>
          </w:tcPr>
          <w:p w:rsidR="00A87291" w:rsidRDefault="007F5CAF" w:rsidP="004937EF">
            <w:pPr>
              <w:spacing w:line="360" w:lineRule="auto"/>
              <w:ind w:left="113" w:right="113"/>
              <w:jc w:val="center"/>
              <w:rPr>
                <w:rFonts w:ascii="Times New Roman" w:hAnsi="Times New Roman" w:cs="Times New Roman"/>
                <w:sz w:val="24"/>
                <w:szCs w:val="24"/>
              </w:rPr>
            </w:pPr>
            <w:r w:rsidRPr="00CB4BD1">
              <w:rPr>
                <w:rFonts w:ascii="Times New Roman" w:hAnsi="Times New Roman" w:cs="Times New Roman"/>
                <w:sz w:val="24"/>
                <w:szCs w:val="24"/>
              </w:rPr>
              <w:t>sɑjz</w:t>
            </w:r>
          </w:p>
        </w:tc>
        <w:tc>
          <w:tcPr>
            <w:tcW w:w="489" w:type="dxa"/>
            <w:textDirection w:val="btLr"/>
          </w:tcPr>
          <w:p w:rsidR="00A87291" w:rsidRDefault="00A87291" w:rsidP="004937EF">
            <w:pPr>
              <w:spacing w:line="360" w:lineRule="auto"/>
              <w:ind w:left="113" w:right="113"/>
              <w:jc w:val="center"/>
              <w:rPr>
                <w:rFonts w:ascii="Times New Roman" w:hAnsi="Times New Roman" w:cs="Times New Roman"/>
                <w:sz w:val="24"/>
                <w:szCs w:val="24"/>
              </w:rPr>
            </w:pPr>
          </w:p>
        </w:tc>
        <w:tc>
          <w:tcPr>
            <w:tcW w:w="491" w:type="dxa"/>
            <w:textDirection w:val="btLr"/>
          </w:tcPr>
          <w:p w:rsidR="00A87291" w:rsidRDefault="00A87291" w:rsidP="004937EF">
            <w:pPr>
              <w:spacing w:line="360" w:lineRule="auto"/>
              <w:ind w:left="113" w:right="113"/>
              <w:jc w:val="center"/>
              <w:rPr>
                <w:rFonts w:ascii="Times New Roman" w:hAnsi="Times New Roman" w:cs="Times New Roman"/>
                <w:sz w:val="24"/>
                <w:szCs w:val="24"/>
              </w:rPr>
            </w:pPr>
          </w:p>
        </w:tc>
        <w:tc>
          <w:tcPr>
            <w:tcW w:w="497" w:type="dxa"/>
            <w:textDirection w:val="btLr"/>
          </w:tcPr>
          <w:p w:rsidR="00A87291" w:rsidRDefault="007F5CAF" w:rsidP="004937EF">
            <w:pPr>
              <w:spacing w:line="360" w:lineRule="auto"/>
              <w:ind w:left="113" w:right="113"/>
              <w:jc w:val="center"/>
              <w:rPr>
                <w:rFonts w:ascii="Times New Roman" w:hAnsi="Times New Roman" w:cs="Times New Roman"/>
                <w:sz w:val="24"/>
                <w:szCs w:val="24"/>
              </w:rPr>
            </w:pPr>
            <w:r w:rsidRPr="00CB4BD1">
              <w:rPr>
                <w:rFonts w:ascii="Times New Roman" w:hAnsi="Times New Roman" w:cs="Times New Roman"/>
                <w:sz w:val="24"/>
                <w:szCs w:val="24"/>
              </w:rPr>
              <w:t>ʃejx</w:t>
            </w:r>
          </w:p>
        </w:tc>
        <w:tc>
          <w:tcPr>
            <w:tcW w:w="490" w:type="dxa"/>
            <w:textDirection w:val="btLr"/>
          </w:tcPr>
          <w:p w:rsidR="00A87291" w:rsidRDefault="00A87291" w:rsidP="004937EF">
            <w:pPr>
              <w:spacing w:line="360" w:lineRule="auto"/>
              <w:ind w:left="113" w:right="113"/>
              <w:jc w:val="center"/>
              <w:rPr>
                <w:rFonts w:ascii="Times New Roman" w:hAnsi="Times New Roman" w:cs="Times New Roman"/>
                <w:sz w:val="24"/>
                <w:szCs w:val="24"/>
              </w:rPr>
            </w:pPr>
          </w:p>
        </w:tc>
        <w:tc>
          <w:tcPr>
            <w:tcW w:w="490" w:type="dxa"/>
            <w:textDirection w:val="btLr"/>
          </w:tcPr>
          <w:p w:rsidR="00A87291" w:rsidRDefault="00A87291" w:rsidP="004937EF">
            <w:pPr>
              <w:spacing w:line="360" w:lineRule="auto"/>
              <w:ind w:left="113" w:right="113"/>
              <w:jc w:val="center"/>
              <w:rPr>
                <w:rFonts w:ascii="Times New Roman" w:hAnsi="Times New Roman" w:cs="Times New Roman"/>
                <w:sz w:val="24"/>
                <w:szCs w:val="24"/>
              </w:rPr>
            </w:pPr>
          </w:p>
        </w:tc>
      </w:tr>
    </w:tbl>
    <w:p w:rsidR="00A87291" w:rsidRDefault="0030032D" w:rsidP="0030032D">
      <w:pPr>
        <w:spacing w:line="360" w:lineRule="auto"/>
        <w:jc w:val="center"/>
        <w:rPr>
          <w:rFonts w:ascii="Times New Roman" w:hAnsi="Times New Roman" w:cs="Times New Roman"/>
          <w:sz w:val="24"/>
          <w:szCs w:val="24"/>
        </w:rPr>
      </w:pPr>
      <w:r>
        <w:rPr>
          <w:rFonts w:ascii="Times New Roman" w:hAnsi="Times New Roman" w:cs="Times New Roman"/>
          <w:sz w:val="20"/>
          <w:szCs w:val="20"/>
        </w:rPr>
        <w:t>Table 3: Instances of glide-obstruent sequences</w:t>
      </w:r>
    </w:p>
    <w:p w:rsidR="00F278BC" w:rsidRDefault="00D11340" w:rsidP="000758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4.1.4. </w:t>
      </w:r>
      <w:r w:rsidR="00D2407F">
        <w:rPr>
          <w:rFonts w:ascii="Times New Roman" w:hAnsi="Times New Roman" w:cs="Times New Roman"/>
          <w:sz w:val="24"/>
          <w:szCs w:val="24"/>
        </w:rPr>
        <w:t>C</w:t>
      </w:r>
      <w:r w:rsidR="00D15395">
        <w:rPr>
          <w:rFonts w:ascii="Times New Roman" w:hAnsi="Times New Roman" w:cs="Times New Roman"/>
          <w:sz w:val="24"/>
          <w:szCs w:val="24"/>
        </w:rPr>
        <w:t xml:space="preserve">odas with </w:t>
      </w:r>
      <w:r w:rsidR="00F278BC">
        <w:rPr>
          <w:rFonts w:ascii="Times New Roman" w:hAnsi="Times New Roman" w:cs="Times New Roman"/>
          <w:sz w:val="24"/>
          <w:szCs w:val="24"/>
        </w:rPr>
        <w:t>a liquid followed by a nasal</w:t>
      </w:r>
    </w:p>
    <w:p w:rsidR="00FD509D" w:rsidRDefault="00727C6B" w:rsidP="00864246">
      <w:pPr>
        <w:spacing w:line="360" w:lineRule="auto"/>
        <w:jc w:val="both"/>
        <w:rPr>
          <w:rFonts w:ascii="Times New Roman" w:hAnsi="Times New Roman" w:cs="Times New Roman"/>
          <w:sz w:val="24"/>
          <w:szCs w:val="24"/>
        </w:rPr>
      </w:pPr>
      <w:r>
        <w:rPr>
          <w:rFonts w:ascii="Times New Roman" w:hAnsi="Times New Roman" w:cs="Times New Roman"/>
          <w:sz w:val="24"/>
          <w:szCs w:val="24"/>
        </w:rPr>
        <w:t>Because these two sets each contain two members, a</w:t>
      </w:r>
      <w:r w:rsidR="004C14D2">
        <w:rPr>
          <w:rFonts w:ascii="Times New Roman" w:hAnsi="Times New Roman" w:cs="Times New Roman"/>
          <w:sz w:val="24"/>
          <w:szCs w:val="24"/>
        </w:rPr>
        <w:t>s mentioned in 4.1.1 and 4.1.2,</w:t>
      </w:r>
      <w:r>
        <w:rPr>
          <w:rFonts w:ascii="Times New Roman" w:hAnsi="Times New Roman" w:cs="Times New Roman"/>
          <w:sz w:val="24"/>
          <w:szCs w:val="24"/>
        </w:rPr>
        <w:t xml:space="preserve"> </w:t>
      </w:r>
      <w:r w:rsidR="00EF736D">
        <w:rPr>
          <w:rFonts w:ascii="Times New Roman" w:hAnsi="Times New Roman" w:cs="Times New Roman"/>
          <w:sz w:val="24"/>
          <w:szCs w:val="24"/>
        </w:rPr>
        <w:t xml:space="preserve">four sequences are possible: /ln/, /lm/, /rn/, and /rm/. </w:t>
      </w:r>
      <w:r w:rsidR="0061266D">
        <w:rPr>
          <w:rFonts w:ascii="Times New Roman" w:hAnsi="Times New Roman" w:cs="Times New Roman"/>
          <w:sz w:val="24"/>
          <w:szCs w:val="24"/>
        </w:rPr>
        <w:t xml:space="preserve">Of these, /ln/ is not possible and /rn/ is extremely rare both due to the component phonemes’ same place of articulation (Samare, 2006). The data contained </w:t>
      </w:r>
      <w:r w:rsidR="0098658B">
        <w:rPr>
          <w:rFonts w:ascii="Times New Roman" w:hAnsi="Times New Roman" w:cs="Times New Roman"/>
          <w:sz w:val="24"/>
          <w:szCs w:val="24"/>
        </w:rPr>
        <w:t>5</w:t>
      </w:r>
      <w:r w:rsidR="0061266D">
        <w:rPr>
          <w:rFonts w:ascii="Times New Roman" w:hAnsi="Times New Roman" w:cs="Times New Roman"/>
          <w:sz w:val="24"/>
          <w:szCs w:val="24"/>
        </w:rPr>
        <w:t xml:space="preserve"> occurre</w:t>
      </w:r>
      <w:r w:rsidR="00864246">
        <w:rPr>
          <w:rFonts w:ascii="Times New Roman" w:hAnsi="Times New Roman" w:cs="Times New Roman"/>
          <w:sz w:val="24"/>
          <w:szCs w:val="24"/>
        </w:rPr>
        <w:t>nces of the other two sequences: /ɂ</w:t>
      </w:r>
      <w:r w:rsidR="00864246" w:rsidRPr="00CB4BD1">
        <w:rPr>
          <w:rFonts w:ascii="Times New Roman" w:hAnsi="Times New Roman" w:cs="Times New Roman"/>
          <w:sz w:val="24"/>
          <w:szCs w:val="24"/>
        </w:rPr>
        <w:t>elm</w:t>
      </w:r>
      <w:r w:rsidR="00864246">
        <w:rPr>
          <w:rFonts w:ascii="Times New Roman" w:hAnsi="Times New Roman" w:cs="Times New Roman"/>
          <w:sz w:val="24"/>
          <w:szCs w:val="24"/>
        </w:rPr>
        <w:t>/ and /gærm/.</w:t>
      </w:r>
    </w:p>
    <w:tbl>
      <w:tblPr>
        <w:tblStyle w:val="TableGrid"/>
        <w:tblW w:w="1500" w:type="pct"/>
        <w:jc w:val="center"/>
        <w:tblLook w:val="04A0" w:firstRow="1" w:lastRow="0" w:firstColumn="1" w:lastColumn="0" w:noHBand="0" w:noVBand="1"/>
      </w:tblPr>
      <w:tblGrid>
        <w:gridCol w:w="853"/>
        <w:gridCol w:w="886"/>
        <w:gridCol w:w="1134"/>
      </w:tblGrid>
      <w:tr w:rsidR="001D7869" w:rsidTr="0030032D">
        <w:trPr>
          <w:jc w:val="center"/>
        </w:trPr>
        <w:tc>
          <w:tcPr>
            <w:tcW w:w="853" w:type="dxa"/>
            <w:tcBorders>
              <w:tl2br w:val="single" w:sz="4" w:space="0" w:color="auto"/>
            </w:tcBorders>
          </w:tcPr>
          <w:p w:rsidR="001D7869" w:rsidRPr="00147F76" w:rsidRDefault="00147F76" w:rsidP="00147F76">
            <w:pPr>
              <w:spacing w:line="36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1        2</w:t>
            </w:r>
          </w:p>
        </w:tc>
        <w:tc>
          <w:tcPr>
            <w:tcW w:w="886" w:type="dxa"/>
          </w:tcPr>
          <w:p w:rsidR="001D7869" w:rsidRDefault="001D786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134" w:type="dxa"/>
          </w:tcPr>
          <w:p w:rsidR="001D7869" w:rsidRDefault="001D786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/m/</w:t>
            </w:r>
          </w:p>
        </w:tc>
      </w:tr>
      <w:tr w:rsidR="001D7869" w:rsidTr="0030032D">
        <w:trPr>
          <w:jc w:val="center"/>
        </w:trPr>
        <w:tc>
          <w:tcPr>
            <w:tcW w:w="853" w:type="dxa"/>
          </w:tcPr>
          <w:p w:rsidR="001D7869" w:rsidRDefault="001D786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86" w:type="dxa"/>
          </w:tcPr>
          <w:p w:rsidR="001D7869" w:rsidRDefault="001D7869" w:rsidP="004937EF">
            <w:pPr>
              <w:spacing w:line="360" w:lineRule="auto"/>
              <w:jc w:val="center"/>
              <w:rPr>
                <w:rFonts w:ascii="Times New Roman" w:hAnsi="Times New Roman" w:cs="Times New Roman"/>
                <w:sz w:val="24"/>
                <w:szCs w:val="24"/>
              </w:rPr>
            </w:pPr>
          </w:p>
        </w:tc>
        <w:tc>
          <w:tcPr>
            <w:tcW w:w="1134" w:type="dxa"/>
          </w:tcPr>
          <w:p w:rsidR="001D7869" w:rsidRDefault="001D786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ɂ</w:t>
            </w:r>
            <w:r w:rsidRPr="00CB4BD1">
              <w:rPr>
                <w:rFonts w:ascii="Times New Roman" w:hAnsi="Times New Roman" w:cs="Times New Roman"/>
                <w:sz w:val="24"/>
                <w:szCs w:val="24"/>
              </w:rPr>
              <w:t>elm</w:t>
            </w:r>
          </w:p>
        </w:tc>
      </w:tr>
      <w:tr w:rsidR="001D7869" w:rsidTr="0030032D">
        <w:trPr>
          <w:jc w:val="center"/>
        </w:trPr>
        <w:tc>
          <w:tcPr>
            <w:tcW w:w="853" w:type="dxa"/>
          </w:tcPr>
          <w:p w:rsidR="001D7869" w:rsidRDefault="001D786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886" w:type="dxa"/>
          </w:tcPr>
          <w:p w:rsidR="001D7869" w:rsidRDefault="001D7869" w:rsidP="004937EF">
            <w:pPr>
              <w:spacing w:line="360" w:lineRule="auto"/>
              <w:jc w:val="center"/>
              <w:rPr>
                <w:rFonts w:ascii="Times New Roman" w:hAnsi="Times New Roman" w:cs="Times New Roman"/>
                <w:sz w:val="24"/>
                <w:szCs w:val="24"/>
              </w:rPr>
            </w:pPr>
          </w:p>
        </w:tc>
        <w:tc>
          <w:tcPr>
            <w:tcW w:w="1134" w:type="dxa"/>
          </w:tcPr>
          <w:p w:rsidR="001D7869" w:rsidRDefault="001D7869"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gærm</w:t>
            </w:r>
          </w:p>
        </w:tc>
      </w:tr>
    </w:tbl>
    <w:p w:rsidR="00EC36EC" w:rsidRDefault="0030032D" w:rsidP="0030032D">
      <w:pPr>
        <w:spacing w:line="360" w:lineRule="auto"/>
        <w:jc w:val="center"/>
        <w:rPr>
          <w:rFonts w:ascii="Times New Roman" w:hAnsi="Times New Roman" w:cs="Times New Roman"/>
          <w:sz w:val="24"/>
          <w:szCs w:val="24"/>
        </w:rPr>
      </w:pPr>
      <w:r>
        <w:rPr>
          <w:rFonts w:ascii="Times New Roman" w:hAnsi="Times New Roman" w:cs="Times New Roman"/>
          <w:sz w:val="20"/>
          <w:szCs w:val="20"/>
        </w:rPr>
        <w:t>Table 4: Instances of liquid-nasal sequences</w:t>
      </w:r>
    </w:p>
    <w:p w:rsidR="00F278BC" w:rsidRDefault="009F52C0" w:rsidP="000758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4.1.5. </w:t>
      </w:r>
      <w:r w:rsidR="00D2407F">
        <w:rPr>
          <w:rFonts w:ascii="Times New Roman" w:hAnsi="Times New Roman" w:cs="Times New Roman"/>
          <w:sz w:val="24"/>
          <w:szCs w:val="24"/>
        </w:rPr>
        <w:t>C</w:t>
      </w:r>
      <w:r w:rsidR="00D15395">
        <w:rPr>
          <w:rFonts w:ascii="Times New Roman" w:hAnsi="Times New Roman" w:cs="Times New Roman"/>
          <w:sz w:val="24"/>
          <w:szCs w:val="24"/>
        </w:rPr>
        <w:t xml:space="preserve">odas with </w:t>
      </w:r>
      <w:r w:rsidR="00F278BC">
        <w:rPr>
          <w:rFonts w:ascii="Times New Roman" w:hAnsi="Times New Roman" w:cs="Times New Roman"/>
          <w:sz w:val="24"/>
          <w:szCs w:val="24"/>
        </w:rPr>
        <w:t>a liquid followed by an obstruent</w:t>
      </w:r>
    </w:p>
    <w:p w:rsidR="00037E68" w:rsidRDefault="00037E68" w:rsidP="007040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Both </w:t>
      </w:r>
      <w:r w:rsidR="002E6A03">
        <w:rPr>
          <w:rFonts w:ascii="Times New Roman" w:hAnsi="Times New Roman" w:cs="Times New Roman"/>
          <w:sz w:val="24"/>
          <w:szCs w:val="24"/>
        </w:rPr>
        <w:t xml:space="preserve">/l/ and /r/ can be followed in a CC cluster by a variety of obstruents. The data exhibited a total of </w:t>
      </w:r>
      <w:r w:rsidR="00EB7926">
        <w:rPr>
          <w:rFonts w:ascii="Times New Roman" w:hAnsi="Times New Roman" w:cs="Times New Roman"/>
          <w:sz w:val="24"/>
          <w:szCs w:val="24"/>
        </w:rPr>
        <w:t>7</w:t>
      </w:r>
      <w:r w:rsidR="007040C4">
        <w:rPr>
          <w:rFonts w:ascii="Times New Roman" w:hAnsi="Times New Roman" w:cs="Times New Roman"/>
          <w:sz w:val="24"/>
          <w:szCs w:val="24"/>
        </w:rPr>
        <w:t>6</w:t>
      </w:r>
      <w:r w:rsidR="00864246">
        <w:rPr>
          <w:rFonts w:ascii="Times New Roman" w:hAnsi="Times New Roman" w:cs="Times New Roman"/>
          <w:sz w:val="24"/>
          <w:szCs w:val="24"/>
        </w:rPr>
        <w:t xml:space="preserve"> occurrences of such sequences, including /</w:t>
      </w:r>
      <w:r w:rsidR="00864246" w:rsidRPr="00CB4BD1">
        <w:rPr>
          <w:rFonts w:ascii="Times New Roman" w:hAnsi="Times New Roman" w:cs="Times New Roman"/>
          <w:sz w:val="24"/>
          <w:szCs w:val="24"/>
        </w:rPr>
        <w:t>z</w:t>
      </w:r>
      <w:r w:rsidR="00864246">
        <w:rPr>
          <w:rFonts w:ascii="Times New Roman" w:hAnsi="Times New Roman" w:cs="Times New Roman"/>
          <w:sz w:val="24"/>
          <w:szCs w:val="24"/>
        </w:rPr>
        <w:t>æ</w:t>
      </w:r>
      <w:r w:rsidR="00864246" w:rsidRPr="00CB4BD1">
        <w:rPr>
          <w:rFonts w:ascii="Times New Roman" w:hAnsi="Times New Roman" w:cs="Times New Roman"/>
          <w:sz w:val="24"/>
          <w:szCs w:val="24"/>
        </w:rPr>
        <w:t>rd</w:t>
      </w:r>
      <w:r w:rsidR="00864246">
        <w:rPr>
          <w:rFonts w:ascii="Times New Roman" w:hAnsi="Times New Roman" w:cs="Times New Roman"/>
          <w:sz w:val="24"/>
          <w:szCs w:val="24"/>
        </w:rPr>
        <w:t>/ and /burs/.</w:t>
      </w:r>
    </w:p>
    <w:tbl>
      <w:tblPr>
        <w:tblStyle w:val="TableGrid"/>
        <w:tblW w:w="0" w:type="auto"/>
        <w:tblCellMar>
          <w:left w:w="0" w:type="dxa"/>
          <w:right w:w="0" w:type="dxa"/>
        </w:tblCellMar>
        <w:tblLook w:val="04A0" w:firstRow="1" w:lastRow="0" w:firstColumn="1" w:lastColumn="0" w:noHBand="0" w:noVBand="1"/>
      </w:tblPr>
      <w:tblGrid>
        <w:gridCol w:w="486"/>
        <w:gridCol w:w="488"/>
        <w:gridCol w:w="497"/>
        <w:gridCol w:w="496"/>
        <w:gridCol w:w="496"/>
        <w:gridCol w:w="496"/>
        <w:gridCol w:w="496"/>
        <w:gridCol w:w="496"/>
        <w:gridCol w:w="487"/>
        <w:gridCol w:w="496"/>
        <w:gridCol w:w="496"/>
        <w:gridCol w:w="487"/>
        <w:gridCol w:w="496"/>
        <w:gridCol w:w="496"/>
        <w:gridCol w:w="485"/>
        <w:gridCol w:w="488"/>
        <w:gridCol w:w="496"/>
        <w:gridCol w:w="496"/>
        <w:gridCol w:w="496"/>
      </w:tblGrid>
      <w:tr w:rsidR="004937EF" w:rsidRPr="004937EF" w:rsidTr="0030032D">
        <w:tc>
          <w:tcPr>
            <w:tcW w:w="486" w:type="dxa"/>
            <w:tcBorders>
              <w:tl2br w:val="single" w:sz="4" w:space="0" w:color="auto"/>
            </w:tcBorders>
          </w:tcPr>
          <w:p w:rsidR="001D7869" w:rsidRPr="00147F76" w:rsidRDefault="00147F76" w:rsidP="00147F76">
            <w:pPr>
              <w:spacing w:line="360" w:lineRule="auto"/>
              <w:rPr>
                <w:rFonts w:asciiTheme="majorBidi" w:hAnsiTheme="majorBidi" w:cstheme="majorBidi"/>
                <w:sz w:val="24"/>
                <w:szCs w:val="24"/>
                <w:vertAlign w:val="subscript"/>
              </w:rPr>
            </w:pPr>
            <w:r>
              <w:rPr>
                <w:rFonts w:asciiTheme="majorBidi" w:hAnsiTheme="majorBidi" w:cstheme="majorBidi"/>
                <w:sz w:val="24"/>
                <w:szCs w:val="24"/>
                <w:vertAlign w:val="subscript"/>
              </w:rPr>
              <w:t>1       2</w:t>
            </w:r>
          </w:p>
        </w:tc>
        <w:tc>
          <w:tcPr>
            <w:tcW w:w="488"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/p/</w:t>
            </w:r>
          </w:p>
        </w:tc>
        <w:tc>
          <w:tcPr>
            <w:tcW w:w="497"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/b/</w:t>
            </w:r>
          </w:p>
        </w:tc>
        <w:tc>
          <w:tcPr>
            <w:tcW w:w="49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/t/</w:t>
            </w:r>
          </w:p>
        </w:tc>
        <w:tc>
          <w:tcPr>
            <w:tcW w:w="49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/d/</w:t>
            </w:r>
          </w:p>
        </w:tc>
        <w:tc>
          <w:tcPr>
            <w:tcW w:w="49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/k/</w:t>
            </w:r>
          </w:p>
        </w:tc>
        <w:tc>
          <w:tcPr>
            <w:tcW w:w="49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/g/</w:t>
            </w:r>
          </w:p>
        </w:tc>
        <w:tc>
          <w:tcPr>
            <w:tcW w:w="49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/ɂ/</w:t>
            </w:r>
          </w:p>
        </w:tc>
        <w:tc>
          <w:tcPr>
            <w:tcW w:w="487"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/ʧ/</w:t>
            </w:r>
          </w:p>
        </w:tc>
        <w:tc>
          <w:tcPr>
            <w:tcW w:w="49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/ʤ/</w:t>
            </w:r>
          </w:p>
        </w:tc>
        <w:tc>
          <w:tcPr>
            <w:tcW w:w="49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/f/</w:t>
            </w:r>
          </w:p>
        </w:tc>
        <w:tc>
          <w:tcPr>
            <w:tcW w:w="487"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/v/</w:t>
            </w:r>
          </w:p>
        </w:tc>
        <w:tc>
          <w:tcPr>
            <w:tcW w:w="49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/s/</w:t>
            </w:r>
          </w:p>
        </w:tc>
        <w:tc>
          <w:tcPr>
            <w:tcW w:w="49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/z/</w:t>
            </w:r>
          </w:p>
        </w:tc>
        <w:tc>
          <w:tcPr>
            <w:tcW w:w="485"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/ʃ/</w:t>
            </w:r>
          </w:p>
        </w:tc>
        <w:tc>
          <w:tcPr>
            <w:tcW w:w="488"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/Ʒ/</w:t>
            </w:r>
          </w:p>
        </w:tc>
        <w:tc>
          <w:tcPr>
            <w:tcW w:w="49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/x/</w:t>
            </w:r>
          </w:p>
        </w:tc>
        <w:tc>
          <w:tcPr>
            <w:tcW w:w="49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/q/</w:t>
            </w:r>
          </w:p>
        </w:tc>
        <w:tc>
          <w:tcPr>
            <w:tcW w:w="49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/h/</w:t>
            </w:r>
          </w:p>
        </w:tc>
      </w:tr>
      <w:tr w:rsidR="004937EF" w:rsidRPr="004937EF" w:rsidTr="0030032D">
        <w:trPr>
          <w:cantSplit/>
          <w:trHeight w:val="1134"/>
        </w:trPr>
        <w:tc>
          <w:tcPr>
            <w:tcW w:w="48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/l/</w:t>
            </w:r>
          </w:p>
        </w:tc>
        <w:tc>
          <w:tcPr>
            <w:tcW w:w="488"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97" w:type="dxa"/>
            <w:textDirection w:val="btLr"/>
          </w:tcPr>
          <w:p w:rsidR="001D7869" w:rsidRPr="004937EF" w:rsidRDefault="00437B77"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qælb</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ʤeld</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melk</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87"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dærʤ</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zolf</w:t>
            </w:r>
          </w:p>
        </w:tc>
        <w:tc>
          <w:tcPr>
            <w:tcW w:w="487"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85"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88"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96" w:type="dxa"/>
            <w:textDirection w:val="btLr"/>
          </w:tcPr>
          <w:p w:rsidR="001D7869" w:rsidRPr="004937EF" w:rsidRDefault="00437B77"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tælx</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xælq</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solh</w:t>
            </w:r>
          </w:p>
        </w:tc>
      </w:tr>
      <w:tr w:rsidR="004937EF" w:rsidRPr="004937EF" w:rsidTr="0030032D">
        <w:trPr>
          <w:cantSplit/>
          <w:trHeight w:val="1134"/>
        </w:trPr>
        <w:tc>
          <w:tcPr>
            <w:tcW w:w="486" w:type="dxa"/>
          </w:tcPr>
          <w:p w:rsidR="001D7869" w:rsidRPr="004937EF" w:rsidRDefault="001D7869"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/r/</w:t>
            </w:r>
          </w:p>
        </w:tc>
        <w:tc>
          <w:tcPr>
            <w:tcW w:w="488"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97"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ʧærb</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kɑrt</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særd</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tork</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gærg</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ʃærɂ</w:t>
            </w:r>
          </w:p>
        </w:tc>
        <w:tc>
          <w:tcPr>
            <w:tcW w:w="487"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96" w:type="dxa"/>
            <w:textDirection w:val="btLr"/>
          </w:tcPr>
          <w:p w:rsidR="001D7869" w:rsidRPr="004937EF" w:rsidRDefault="00437B77"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mærʤ</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bærf</w:t>
            </w:r>
          </w:p>
        </w:tc>
        <w:tc>
          <w:tcPr>
            <w:tcW w:w="487"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dærs</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værz</w:t>
            </w:r>
          </w:p>
        </w:tc>
        <w:tc>
          <w:tcPr>
            <w:tcW w:w="485"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88"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ʧærx</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bærq</w:t>
            </w:r>
          </w:p>
        </w:tc>
        <w:tc>
          <w:tcPr>
            <w:tcW w:w="496" w:type="dxa"/>
            <w:textDirection w:val="btLr"/>
          </w:tcPr>
          <w:p w:rsidR="001D7869" w:rsidRPr="004937EF" w:rsidRDefault="001D7869"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ʃærh</w:t>
            </w:r>
          </w:p>
        </w:tc>
      </w:tr>
    </w:tbl>
    <w:p w:rsidR="001D7869" w:rsidRDefault="0030032D" w:rsidP="002F2B98">
      <w:pPr>
        <w:spacing w:line="360" w:lineRule="auto"/>
        <w:jc w:val="center"/>
        <w:rPr>
          <w:rFonts w:ascii="Times New Roman" w:hAnsi="Times New Roman" w:cs="Times New Roman"/>
          <w:sz w:val="24"/>
          <w:szCs w:val="24"/>
        </w:rPr>
      </w:pPr>
      <w:r>
        <w:rPr>
          <w:rFonts w:ascii="Times New Roman" w:hAnsi="Times New Roman" w:cs="Times New Roman"/>
          <w:sz w:val="20"/>
          <w:szCs w:val="20"/>
        </w:rPr>
        <w:t xml:space="preserve">Table </w:t>
      </w:r>
      <w:r w:rsidR="002F2B98">
        <w:rPr>
          <w:rFonts w:ascii="Times New Roman" w:hAnsi="Times New Roman" w:cs="Times New Roman"/>
          <w:sz w:val="20"/>
          <w:szCs w:val="20"/>
        </w:rPr>
        <w:t>5</w:t>
      </w:r>
      <w:r>
        <w:rPr>
          <w:rFonts w:ascii="Times New Roman" w:hAnsi="Times New Roman" w:cs="Times New Roman"/>
          <w:sz w:val="20"/>
          <w:szCs w:val="20"/>
        </w:rPr>
        <w:t xml:space="preserve">: Instances of </w:t>
      </w:r>
      <w:r w:rsidR="002F2B98">
        <w:rPr>
          <w:rFonts w:ascii="Times New Roman" w:hAnsi="Times New Roman" w:cs="Times New Roman"/>
          <w:sz w:val="20"/>
          <w:szCs w:val="20"/>
        </w:rPr>
        <w:t>liquid</w:t>
      </w:r>
      <w:r>
        <w:rPr>
          <w:rFonts w:ascii="Times New Roman" w:hAnsi="Times New Roman" w:cs="Times New Roman"/>
          <w:sz w:val="20"/>
          <w:szCs w:val="20"/>
        </w:rPr>
        <w:t>-</w:t>
      </w:r>
      <w:r w:rsidR="002F2B98">
        <w:rPr>
          <w:rFonts w:ascii="Times New Roman" w:hAnsi="Times New Roman" w:cs="Times New Roman"/>
          <w:sz w:val="20"/>
          <w:szCs w:val="20"/>
        </w:rPr>
        <w:t>obstruent</w:t>
      </w:r>
      <w:r>
        <w:rPr>
          <w:rFonts w:ascii="Times New Roman" w:hAnsi="Times New Roman" w:cs="Times New Roman"/>
          <w:sz w:val="20"/>
          <w:szCs w:val="20"/>
        </w:rPr>
        <w:t xml:space="preserve"> sequences</w:t>
      </w:r>
    </w:p>
    <w:p w:rsidR="009F52C0" w:rsidRDefault="009F52C0" w:rsidP="000758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4.1.6. </w:t>
      </w:r>
      <w:r w:rsidR="00B05D2F">
        <w:rPr>
          <w:rFonts w:ascii="Times New Roman" w:hAnsi="Times New Roman" w:cs="Times New Roman"/>
          <w:sz w:val="24"/>
          <w:szCs w:val="24"/>
        </w:rPr>
        <w:t>C</w:t>
      </w:r>
      <w:r w:rsidR="00D15395">
        <w:rPr>
          <w:rFonts w:ascii="Times New Roman" w:hAnsi="Times New Roman" w:cs="Times New Roman"/>
          <w:sz w:val="24"/>
          <w:szCs w:val="24"/>
        </w:rPr>
        <w:t xml:space="preserve">odas with </w:t>
      </w:r>
      <w:r w:rsidR="00F278BC">
        <w:rPr>
          <w:rFonts w:ascii="Times New Roman" w:hAnsi="Times New Roman" w:cs="Times New Roman"/>
          <w:sz w:val="24"/>
          <w:szCs w:val="24"/>
        </w:rPr>
        <w:t>a nasal followed by an obstruent</w:t>
      </w:r>
    </w:p>
    <w:p w:rsidR="00DC7BE2" w:rsidRDefault="009F52C0" w:rsidP="00A773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patterns observed here are pretty much similar to those seen in regard to </w:t>
      </w:r>
      <w:r w:rsidR="00B05D2F">
        <w:rPr>
          <w:rFonts w:ascii="Times New Roman" w:hAnsi="Times New Roman" w:cs="Times New Roman"/>
          <w:sz w:val="24"/>
          <w:szCs w:val="24"/>
        </w:rPr>
        <w:t xml:space="preserve">the </w:t>
      </w:r>
      <w:r>
        <w:rPr>
          <w:rFonts w:ascii="Times New Roman" w:hAnsi="Times New Roman" w:cs="Times New Roman"/>
          <w:sz w:val="24"/>
          <w:szCs w:val="24"/>
        </w:rPr>
        <w:t xml:space="preserve">liquids in the same position. The data reflect the similarity with the number of such clusters reported as </w:t>
      </w:r>
      <w:r w:rsidR="00EB7926">
        <w:rPr>
          <w:rFonts w:ascii="Times New Roman" w:hAnsi="Times New Roman" w:cs="Times New Roman"/>
          <w:sz w:val="24"/>
          <w:szCs w:val="24"/>
        </w:rPr>
        <w:t>83</w:t>
      </w:r>
      <w:r w:rsidR="00E87E87">
        <w:rPr>
          <w:rFonts w:ascii="Times New Roman" w:hAnsi="Times New Roman" w:cs="Times New Roman"/>
          <w:sz w:val="24"/>
          <w:szCs w:val="24"/>
        </w:rPr>
        <w:t xml:space="preserve"> instances, including /ʧænd/ and /</w:t>
      </w:r>
      <w:r w:rsidR="00A77347">
        <w:rPr>
          <w:rFonts w:ascii="Times New Roman" w:hAnsi="Times New Roman" w:cs="Times New Roman"/>
          <w:sz w:val="24"/>
          <w:szCs w:val="24"/>
        </w:rPr>
        <w:t>ʃæms</w:t>
      </w:r>
      <w:r w:rsidR="00E87E87">
        <w:rPr>
          <w:rFonts w:ascii="Times New Roman" w:hAnsi="Times New Roman" w:cs="Times New Roman"/>
          <w:sz w:val="24"/>
          <w:szCs w:val="24"/>
        </w:rPr>
        <w:t>/.</w:t>
      </w:r>
    </w:p>
    <w:tbl>
      <w:tblPr>
        <w:tblStyle w:val="TableGrid"/>
        <w:tblW w:w="0" w:type="auto"/>
        <w:tblCellMar>
          <w:left w:w="0" w:type="dxa"/>
          <w:right w:w="0" w:type="dxa"/>
        </w:tblCellMar>
        <w:tblLook w:val="04A0" w:firstRow="1" w:lastRow="0" w:firstColumn="1" w:lastColumn="0" w:noHBand="0" w:noVBand="1"/>
      </w:tblPr>
      <w:tblGrid>
        <w:gridCol w:w="492"/>
        <w:gridCol w:w="491"/>
        <w:gridCol w:w="497"/>
        <w:gridCol w:w="497"/>
        <w:gridCol w:w="497"/>
        <w:gridCol w:w="497"/>
        <w:gridCol w:w="497"/>
        <w:gridCol w:w="490"/>
        <w:gridCol w:w="490"/>
        <w:gridCol w:w="494"/>
        <w:gridCol w:w="497"/>
        <w:gridCol w:w="491"/>
        <w:gridCol w:w="497"/>
        <w:gridCol w:w="490"/>
        <w:gridCol w:w="489"/>
        <w:gridCol w:w="491"/>
        <w:gridCol w:w="491"/>
        <w:gridCol w:w="491"/>
        <w:gridCol w:w="491"/>
      </w:tblGrid>
      <w:tr w:rsidR="0082463D" w:rsidRPr="004937EF" w:rsidTr="002F2B98">
        <w:tc>
          <w:tcPr>
            <w:tcW w:w="492" w:type="dxa"/>
            <w:tcBorders>
              <w:tl2br w:val="single" w:sz="4" w:space="0" w:color="auto"/>
            </w:tcBorders>
          </w:tcPr>
          <w:p w:rsidR="00CC1A21" w:rsidRPr="004937EF" w:rsidRDefault="00147F76" w:rsidP="004937EF">
            <w:pPr>
              <w:spacing w:line="360" w:lineRule="auto"/>
              <w:jc w:val="center"/>
              <w:rPr>
                <w:rFonts w:asciiTheme="majorBidi" w:hAnsiTheme="majorBidi" w:cstheme="majorBidi"/>
                <w:sz w:val="24"/>
                <w:szCs w:val="24"/>
              </w:rPr>
            </w:pPr>
            <w:r>
              <w:rPr>
                <w:rFonts w:asciiTheme="majorBidi" w:hAnsiTheme="majorBidi" w:cstheme="majorBidi"/>
                <w:sz w:val="24"/>
                <w:szCs w:val="24"/>
                <w:vertAlign w:val="subscript"/>
              </w:rPr>
              <w:lastRenderedPageBreak/>
              <w:t>1       2</w:t>
            </w:r>
          </w:p>
        </w:tc>
        <w:tc>
          <w:tcPr>
            <w:tcW w:w="491"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/p/</w:t>
            </w:r>
          </w:p>
        </w:tc>
        <w:tc>
          <w:tcPr>
            <w:tcW w:w="497"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/b/</w:t>
            </w:r>
          </w:p>
        </w:tc>
        <w:tc>
          <w:tcPr>
            <w:tcW w:w="497"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/t/</w:t>
            </w:r>
          </w:p>
        </w:tc>
        <w:tc>
          <w:tcPr>
            <w:tcW w:w="497"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/d/</w:t>
            </w:r>
          </w:p>
        </w:tc>
        <w:tc>
          <w:tcPr>
            <w:tcW w:w="497"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/k/</w:t>
            </w:r>
          </w:p>
        </w:tc>
        <w:tc>
          <w:tcPr>
            <w:tcW w:w="497"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/g/</w:t>
            </w:r>
          </w:p>
        </w:tc>
        <w:tc>
          <w:tcPr>
            <w:tcW w:w="490"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/ɂ/</w:t>
            </w:r>
          </w:p>
        </w:tc>
        <w:tc>
          <w:tcPr>
            <w:tcW w:w="490"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/ʧ/</w:t>
            </w:r>
          </w:p>
        </w:tc>
        <w:tc>
          <w:tcPr>
            <w:tcW w:w="494"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/ʤ/</w:t>
            </w:r>
          </w:p>
        </w:tc>
        <w:tc>
          <w:tcPr>
            <w:tcW w:w="497"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/f/</w:t>
            </w:r>
          </w:p>
        </w:tc>
        <w:tc>
          <w:tcPr>
            <w:tcW w:w="491"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/v/</w:t>
            </w:r>
          </w:p>
        </w:tc>
        <w:tc>
          <w:tcPr>
            <w:tcW w:w="497"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/s/</w:t>
            </w:r>
          </w:p>
        </w:tc>
        <w:tc>
          <w:tcPr>
            <w:tcW w:w="490"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/z/</w:t>
            </w:r>
          </w:p>
        </w:tc>
        <w:tc>
          <w:tcPr>
            <w:tcW w:w="489"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/ʃ/</w:t>
            </w:r>
          </w:p>
        </w:tc>
        <w:tc>
          <w:tcPr>
            <w:tcW w:w="491"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/Ʒ/</w:t>
            </w:r>
          </w:p>
        </w:tc>
        <w:tc>
          <w:tcPr>
            <w:tcW w:w="491"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/x/</w:t>
            </w:r>
          </w:p>
        </w:tc>
        <w:tc>
          <w:tcPr>
            <w:tcW w:w="491"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/q/</w:t>
            </w:r>
          </w:p>
        </w:tc>
        <w:tc>
          <w:tcPr>
            <w:tcW w:w="491"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/h/</w:t>
            </w:r>
          </w:p>
        </w:tc>
      </w:tr>
      <w:tr w:rsidR="0082463D" w:rsidRPr="004937EF" w:rsidTr="002F2B98">
        <w:trPr>
          <w:cantSplit/>
          <w:trHeight w:val="1134"/>
        </w:trPr>
        <w:tc>
          <w:tcPr>
            <w:tcW w:w="492"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/n/</w:t>
            </w:r>
          </w:p>
        </w:tc>
        <w:tc>
          <w:tcPr>
            <w:tcW w:w="491"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7"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7"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7" w:type="dxa"/>
            <w:textDirection w:val="btLr"/>
          </w:tcPr>
          <w:p w:rsidR="00CC1A21" w:rsidRPr="004937EF" w:rsidRDefault="0082463D"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ɂænd</w:t>
            </w:r>
          </w:p>
        </w:tc>
        <w:tc>
          <w:tcPr>
            <w:tcW w:w="497" w:type="dxa"/>
            <w:textDirection w:val="btLr"/>
          </w:tcPr>
          <w:p w:rsidR="00CC1A21" w:rsidRPr="004937EF" w:rsidRDefault="0082463D"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tɑnk</w:t>
            </w:r>
          </w:p>
        </w:tc>
        <w:tc>
          <w:tcPr>
            <w:tcW w:w="497" w:type="dxa"/>
            <w:textDirection w:val="btLr"/>
          </w:tcPr>
          <w:p w:rsidR="00CC1A21" w:rsidRPr="004937EF" w:rsidRDefault="0082463D"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sæng</w:t>
            </w:r>
          </w:p>
        </w:tc>
        <w:tc>
          <w:tcPr>
            <w:tcW w:w="490"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0"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4"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7" w:type="dxa"/>
            <w:textDirection w:val="btLr"/>
          </w:tcPr>
          <w:p w:rsidR="00CC1A21" w:rsidRPr="004937EF" w:rsidRDefault="0082463D"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senf</w:t>
            </w:r>
          </w:p>
        </w:tc>
        <w:tc>
          <w:tcPr>
            <w:tcW w:w="491"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7"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0"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89"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1"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1"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1"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1"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r>
      <w:tr w:rsidR="0082463D" w:rsidRPr="004937EF" w:rsidTr="002F2B98">
        <w:trPr>
          <w:cantSplit/>
          <w:trHeight w:val="1134"/>
        </w:trPr>
        <w:tc>
          <w:tcPr>
            <w:tcW w:w="492" w:type="dxa"/>
          </w:tcPr>
          <w:p w:rsidR="00CC1A21" w:rsidRPr="004937EF" w:rsidRDefault="00CC1A21" w:rsidP="004937EF">
            <w:pPr>
              <w:spacing w:line="360" w:lineRule="auto"/>
              <w:jc w:val="center"/>
              <w:rPr>
                <w:rFonts w:asciiTheme="majorBidi" w:hAnsiTheme="majorBidi" w:cstheme="majorBidi"/>
                <w:sz w:val="24"/>
                <w:szCs w:val="24"/>
              </w:rPr>
            </w:pPr>
            <w:r w:rsidRPr="004937EF">
              <w:rPr>
                <w:rFonts w:asciiTheme="majorBidi" w:hAnsiTheme="majorBidi" w:cstheme="majorBidi"/>
                <w:sz w:val="24"/>
                <w:szCs w:val="24"/>
              </w:rPr>
              <w:t>/m/</w:t>
            </w:r>
          </w:p>
        </w:tc>
        <w:tc>
          <w:tcPr>
            <w:tcW w:w="491"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7" w:type="dxa"/>
            <w:textDirection w:val="btLr"/>
          </w:tcPr>
          <w:p w:rsidR="00CC1A21" w:rsidRPr="004937EF" w:rsidRDefault="0082463D"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bomb</w:t>
            </w:r>
          </w:p>
        </w:tc>
        <w:tc>
          <w:tcPr>
            <w:tcW w:w="497" w:type="dxa"/>
            <w:textDirection w:val="btLr"/>
          </w:tcPr>
          <w:p w:rsidR="00CC1A21" w:rsidRPr="004937EF" w:rsidRDefault="0082463D"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sæmt</w:t>
            </w:r>
          </w:p>
        </w:tc>
        <w:tc>
          <w:tcPr>
            <w:tcW w:w="497" w:type="dxa"/>
            <w:textDirection w:val="btLr"/>
          </w:tcPr>
          <w:p w:rsidR="00CC1A21" w:rsidRPr="004937EF" w:rsidRDefault="0082463D"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ɂæmd</w:t>
            </w:r>
          </w:p>
        </w:tc>
        <w:tc>
          <w:tcPr>
            <w:tcW w:w="497"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7"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0"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0"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4"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7"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1"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7" w:type="dxa"/>
            <w:textDirection w:val="btLr"/>
          </w:tcPr>
          <w:p w:rsidR="00CC1A21" w:rsidRPr="004937EF" w:rsidRDefault="0082463D" w:rsidP="004937EF">
            <w:pPr>
              <w:spacing w:line="360" w:lineRule="auto"/>
              <w:ind w:left="113" w:right="113"/>
              <w:jc w:val="center"/>
              <w:rPr>
                <w:rFonts w:asciiTheme="majorBidi" w:hAnsiTheme="majorBidi" w:cstheme="majorBidi"/>
                <w:sz w:val="24"/>
                <w:szCs w:val="24"/>
              </w:rPr>
            </w:pPr>
            <w:r w:rsidRPr="004937EF">
              <w:rPr>
                <w:rFonts w:asciiTheme="majorBidi" w:hAnsiTheme="majorBidi" w:cstheme="majorBidi"/>
                <w:sz w:val="24"/>
                <w:szCs w:val="24"/>
              </w:rPr>
              <w:t>ʃæms</w:t>
            </w:r>
          </w:p>
        </w:tc>
        <w:tc>
          <w:tcPr>
            <w:tcW w:w="490"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89"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1"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1"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1"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c>
          <w:tcPr>
            <w:tcW w:w="491" w:type="dxa"/>
            <w:textDirection w:val="btLr"/>
          </w:tcPr>
          <w:p w:rsidR="00CC1A21" w:rsidRPr="004937EF" w:rsidRDefault="00CC1A21" w:rsidP="004937EF">
            <w:pPr>
              <w:spacing w:line="360" w:lineRule="auto"/>
              <w:ind w:left="113" w:right="113"/>
              <w:jc w:val="center"/>
              <w:rPr>
                <w:rFonts w:asciiTheme="majorBidi" w:hAnsiTheme="majorBidi" w:cstheme="majorBidi"/>
                <w:sz w:val="24"/>
                <w:szCs w:val="24"/>
              </w:rPr>
            </w:pPr>
          </w:p>
        </w:tc>
      </w:tr>
    </w:tbl>
    <w:p w:rsidR="00CC1A21" w:rsidRDefault="002F2B98" w:rsidP="002F2B98">
      <w:pPr>
        <w:spacing w:line="360" w:lineRule="auto"/>
        <w:jc w:val="center"/>
        <w:rPr>
          <w:rFonts w:ascii="Times New Roman" w:hAnsi="Times New Roman" w:cs="Times New Roman"/>
          <w:sz w:val="24"/>
          <w:szCs w:val="24"/>
        </w:rPr>
      </w:pPr>
      <w:r>
        <w:rPr>
          <w:rFonts w:ascii="Times New Roman" w:hAnsi="Times New Roman" w:cs="Times New Roman"/>
          <w:sz w:val="20"/>
          <w:szCs w:val="20"/>
        </w:rPr>
        <w:t>Table 6: Instances of nasal-obstruent sequences</w:t>
      </w:r>
    </w:p>
    <w:p w:rsidR="00DC3FC9" w:rsidRPr="00E225D5" w:rsidRDefault="00AB1080" w:rsidP="000758C7">
      <w:pPr>
        <w:spacing w:line="360" w:lineRule="auto"/>
        <w:jc w:val="both"/>
        <w:rPr>
          <w:rFonts w:ascii="Times New Roman" w:hAnsi="Times New Roman" w:cs="Times New Roman"/>
          <w:b/>
          <w:bCs/>
          <w:sz w:val="24"/>
          <w:szCs w:val="24"/>
        </w:rPr>
      </w:pPr>
      <w:r w:rsidRPr="00E225D5">
        <w:rPr>
          <w:rFonts w:ascii="Times New Roman" w:hAnsi="Times New Roman" w:cs="Times New Roman"/>
          <w:b/>
          <w:bCs/>
          <w:sz w:val="24"/>
          <w:szCs w:val="24"/>
        </w:rPr>
        <w:t xml:space="preserve">4.2. </w:t>
      </w:r>
      <w:r w:rsidR="0037575B">
        <w:rPr>
          <w:rFonts w:ascii="Times New Roman" w:hAnsi="Times New Roman" w:cs="Times New Roman"/>
          <w:b/>
          <w:bCs/>
          <w:sz w:val="24"/>
          <w:szCs w:val="24"/>
        </w:rPr>
        <w:t>C</w:t>
      </w:r>
      <w:r w:rsidRPr="00E225D5">
        <w:rPr>
          <w:rFonts w:ascii="Times New Roman" w:hAnsi="Times New Roman" w:cs="Times New Roman"/>
          <w:b/>
          <w:bCs/>
          <w:sz w:val="24"/>
          <w:szCs w:val="24"/>
        </w:rPr>
        <w:t xml:space="preserve">odas with </w:t>
      </w:r>
      <w:r w:rsidR="006915D1">
        <w:rPr>
          <w:rFonts w:ascii="Times New Roman" w:hAnsi="Times New Roman" w:cs="Times New Roman"/>
          <w:b/>
          <w:bCs/>
          <w:sz w:val="24"/>
          <w:szCs w:val="24"/>
        </w:rPr>
        <w:t>a homogeneous sequence</w:t>
      </w:r>
    </w:p>
    <w:p w:rsidR="00D169DD" w:rsidRDefault="00F94346" w:rsidP="001531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CC cluster composed of two glides, which in Persian means a /jj/ sequence strictly, is </w:t>
      </w:r>
      <w:r w:rsidR="00A33C54">
        <w:rPr>
          <w:rFonts w:ascii="Times New Roman" w:hAnsi="Times New Roman" w:cs="Times New Roman"/>
          <w:sz w:val="24"/>
          <w:szCs w:val="24"/>
        </w:rPr>
        <w:t>certainly unattested</w:t>
      </w:r>
      <w:r w:rsidR="006915D1">
        <w:rPr>
          <w:rFonts w:ascii="Times New Roman" w:hAnsi="Times New Roman" w:cs="Times New Roman"/>
          <w:sz w:val="24"/>
          <w:szCs w:val="24"/>
        </w:rPr>
        <w:t xml:space="preserve"> in the position in question</w:t>
      </w:r>
      <w:r w:rsidR="003E6DDE">
        <w:rPr>
          <w:rFonts w:ascii="Times New Roman" w:hAnsi="Times New Roman" w:cs="Times New Roman"/>
          <w:sz w:val="24"/>
          <w:szCs w:val="24"/>
        </w:rPr>
        <w:t xml:space="preserve">, </w:t>
      </w:r>
      <w:r w:rsidR="00153101">
        <w:rPr>
          <w:rFonts w:ascii="Times New Roman" w:hAnsi="Times New Roman" w:cs="Times New Roman"/>
          <w:sz w:val="24"/>
          <w:szCs w:val="24"/>
        </w:rPr>
        <w:t xml:space="preserve">as confirmed by Mahootian (1997), </w:t>
      </w:r>
      <w:r w:rsidR="003E6DDE">
        <w:rPr>
          <w:rFonts w:ascii="Times New Roman" w:hAnsi="Times New Roman" w:cs="Times New Roman"/>
          <w:sz w:val="24"/>
          <w:szCs w:val="24"/>
        </w:rPr>
        <w:t>since it is</w:t>
      </w:r>
      <w:r w:rsidR="00A33C54">
        <w:rPr>
          <w:rFonts w:ascii="Times New Roman" w:hAnsi="Times New Roman" w:cs="Times New Roman"/>
          <w:sz w:val="24"/>
          <w:szCs w:val="24"/>
        </w:rPr>
        <w:t xml:space="preserve"> possible only in </w:t>
      </w:r>
      <w:r w:rsidR="00743BD7">
        <w:rPr>
          <w:rFonts w:ascii="Times New Roman" w:hAnsi="Times New Roman" w:cs="Times New Roman"/>
          <w:sz w:val="24"/>
          <w:szCs w:val="24"/>
        </w:rPr>
        <w:t xml:space="preserve">a </w:t>
      </w:r>
      <w:r w:rsidR="00A33C54">
        <w:rPr>
          <w:rFonts w:ascii="Times New Roman" w:hAnsi="Times New Roman" w:cs="Times New Roman"/>
          <w:sz w:val="24"/>
          <w:szCs w:val="24"/>
        </w:rPr>
        <w:t xml:space="preserve">case of </w:t>
      </w:r>
      <w:r w:rsidR="00743BD7">
        <w:rPr>
          <w:rFonts w:ascii="Times New Roman" w:hAnsi="Times New Roman" w:cs="Times New Roman"/>
          <w:sz w:val="24"/>
          <w:szCs w:val="24"/>
        </w:rPr>
        <w:t>ge</w:t>
      </w:r>
      <w:r w:rsidR="00A33C54">
        <w:rPr>
          <w:rFonts w:ascii="Times New Roman" w:hAnsi="Times New Roman" w:cs="Times New Roman"/>
          <w:sz w:val="24"/>
          <w:szCs w:val="24"/>
        </w:rPr>
        <w:t>mination, which occurs at the syllable bound</w:t>
      </w:r>
      <w:r w:rsidR="000B7BC7">
        <w:rPr>
          <w:rFonts w:ascii="Times New Roman" w:hAnsi="Times New Roman" w:cs="Times New Roman"/>
          <w:sz w:val="24"/>
          <w:szCs w:val="24"/>
        </w:rPr>
        <w:t>a</w:t>
      </w:r>
      <w:r w:rsidR="00A33C54">
        <w:rPr>
          <w:rFonts w:ascii="Times New Roman" w:hAnsi="Times New Roman" w:cs="Times New Roman"/>
          <w:sz w:val="24"/>
          <w:szCs w:val="24"/>
        </w:rPr>
        <w:t>ry by definition</w:t>
      </w:r>
      <w:r>
        <w:rPr>
          <w:rFonts w:ascii="Times New Roman" w:hAnsi="Times New Roman" w:cs="Times New Roman"/>
          <w:sz w:val="24"/>
          <w:szCs w:val="24"/>
        </w:rPr>
        <w:t xml:space="preserve">. </w:t>
      </w:r>
      <w:r w:rsidR="00CB19FC">
        <w:rPr>
          <w:rFonts w:ascii="Times New Roman" w:hAnsi="Times New Roman" w:cs="Times New Roman"/>
          <w:sz w:val="24"/>
          <w:szCs w:val="24"/>
        </w:rPr>
        <w:t xml:space="preserve">This also holds for other such </w:t>
      </w:r>
      <w:r w:rsidR="00A33C54">
        <w:rPr>
          <w:rFonts w:ascii="Times New Roman" w:hAnsi="Times New Roman" w:cs="Times New Roman"/>
          <w:sz w:val="24"/>
          <w:szCs w:val="24"/>
        </w:rPr>
        <w:t>sequences</w:t>
      </w:r>
      <w:r w:rsidR="00CB19FC">
        <w:rPr>
          <w:rFonts w:ascii="Times New Roman" w:hAnsi="Times New Roman" w:cs="Times New Roman"/>
          <w:sz w:val="24"/>
          <w:szCs w:val="24"/>
        </w:rPr>
        <w:t xml:space="preserve">. The Persian </w:t>
      </w:r>
      <w:r w:rsidR="00A33C54">
        <w:rPr>
          <w:rFonts w:ascii="Times New Roman" w:hAnsi="Times New Roman" w:cs="Times New Roman"/>
          <w:sz w:val="24"/>
          <w:szCs w:val="24"/>
        </w:rPr>
        <w:t>liquid</w:t>
      </w:r>
      <w:r w:rsidR="00CB19FC">
        <w:rPr>
          <w:rFonts w:ascii="Times New Roman" w:hAnsi="Times New Roman" w:cs="Times New Roman"/>
          <w:sz w:val="24"/>
          <w:szCs w:val="24"/>
        </w:rPr>
        <w:t xml:space="preserve"> cluster</w:t>
      </w:r>
      <w:r w:rsidR="00A33C54">
        <w:rPr>
          <w:rFonts w:ascii="Times New Roman" w:hAnsi="Times New Roman" w:cs="Times New Roman"/>
          <w:sz w:val="24"/>
          <w:szCs w:val="24"/>
        </w:rPr>
        <w:t>s</w:t>
      </w:r>
      <w:r w:rsidR="00CB19FC">
        <w:rPr>
          <w:rFonts w:ascii="Times New Roman" w:hAnsi="Times New Roman" w:cs="Times New Roman"/>
          <w:sz w:val="24"/>
          <w:szCs w:val="24"/>
        </w:rPr>
        <w:t xml:space="preserve"> </w:t>
      </w:r>
      <w:r w:rsidR="00743BD7">
        <w:rPr>
          <w:rFonts w:ascii="Times New Roman" w:hAnsi="Times New Roman" w:cs="Times New Roman"/>
          <w:sz w:val="24"/>
          <w:szCs w:val="24"/>
        </w:rPr>
        <w:t>composed of</w:t>
      </w:r>
      <w:r w:rsidR="00CB19FC">
        <w:rPr>
          <w:rFonts w:ascii="Times New Roman" w:hAnsi="Times New Roman" w:cs="Times New Roman"/>
          <w:sz w:val="24"/>
          <w:szCs w:val="24"/>
        </w:rPr>
        <w:t xml:space="preserve"> different </w:t>
      </w:r>
      <w:r w:rsidR="002E76E2">
        <w:rPr>
          <w:rFonts w:ascii="Times New Roman" w:hAnsi="Times New Roman" w:cs="Times New Roman"/>
          <w:sz w:val="24"/>
          <w:szCs w:val="24"/>
        </w:rPr>
        <w:t>segment</w:t>
      </w:r>
      <w:r w:rsidR="00CB19FC">
        <w:rPr>
          <w:rFonts w:ascii="Times New Roman" w:hAnsi="Times New Roman" w:cs="Times New Roman"/>
          <w:sz w:val="24"/>
          <w:szCs w:val="24"/>
        </w:rPr>
        <w:t>s, that is /lr/</w:t>
      </w:r>
      <w:r w:rsidR="00A33C54">
        <w:rPr>
          <w:rFonts w:ascii="Times New Roman" w:hAnsi="Times New Roman" w:cs="Times New Roman"/>
          <w:sz w:val="24"/>
          <w:szCs w:val="24"/>
        </w:rPr>
        <w:t xml:space="preserve"> and /rl/,</w:t>
      </w:r>
      <w:r w:rsidR="00CB19FC">
        <w:rPr>
          <w:rFonts w:ascii="Times New Roman" w:hAnsi="Times New Roman" w:cs="Times New Roman"/>
          <w:sz w:val="24"/>
          <w:szCs w:val="24"/>
        </w:rPr>
        <w:t xml:space="preserve"> are both impossible (Samare, 2006</w:t>
      </w:r>
      <w:r w:rsidR="00153101">
        <w:rPr>
          <w:rFonts w:ascii="Times New Roman" w:hAnsi="Times New Roman" w:cs="Times New Roman"/>
          <w:sz w:val="24"/>
          <w:szCs w:val="24"/>
        </w:rPr>
        <w:t>; Mahootian, 1997)</w:t>
      </w:r>
      <w:r w:rsidR="00975706">
        <w:rPr>
          <w:rFonts w:ascii="Times New Roman" w:hAnsi="Times New Roman" w:cs="Times New Roman"/>
          <w:sz w:val="24"/>
          <w:szCs w:val="24"/>
        </w:rPr>
        <w:t>, which seems to be a language-specific restriction</w:t>
      </w:r>
      <w:r w:rsidR="00161A5B">
        <w:rPr>
          <w:rFonts w:ascii="Times New Roman" w:hAnsi="Times New Roman" w:cs="Times New Roman"/>
          <w:sz w:val="24"/>
          <w:szCs w:val="24"/>
        </w:rPr>
        <w:t xml:space="preserve">. In the case of the Persian nasals, unlike /nm/, /mn/ is possible (ibid.). </w:t>
      </w:r>
      <w:r w:rsidR="00D64EBE">
        <w:rPr>
          <w:rFonts w:ascii="Times New Roman" w:hAnsi="Times New Roman" w:cs="Times New Roman"/>
          <w:sz w:val="24"/>
          <w:szCs w:val="24"/>
        </w:rPr>
        <w:t xml:space="preserve">Things are naturally different for obstruents. While the same consonant cannot be geminated within the coda as usual, </w:t>
      </w:r>
      <w:r w:rsidR="00150AD1">
        <w:rPr>
          <w:rFonts w:ascii="Times New Roman" w:hAnsi="Times New Roman" w:cs="Times New Roman"/>
          <w:sz w:val="24"/>
          <w:szCs w:val="24"/>
        </w:rPr>
        <w:t>as many as 2</w:t>
      </w:r>
      <w:r w:rsidR="0036774F">
        <w:rPr>
          <w:rFonts w:ascii="Times New Roman" w:hAnsi="Times New Roman" w:cs="Times New Roman"/>
          <w:sz w:val="24"/>
          <w:szCs w:val="24"/>
        </w:rPr>
        <w:t>1</w:t>
      </w:r>
      <w:r w:rsidR="00150AD1">
        <w:rPr>
          <w:rFonts w:ascii="Times New Roman" w:hAnsi="Times New Roman" w:cs="Times New Roman"/>
          <w:sz w:val="24"/>
          <w:szCs w:val="24"/>
        </w:rPr>
        <w:t>7 instances of non-equal ob</w:t>
      </w:r>
      <w:r w:rsidR="004335D9">
        <w:rPr>
          <w:rFonts w:ascii="Times New Roman" w:hAnsi="Times New Roman" w:cs="Times New Roman"/>
          <w:sz w:val="24"/>
          <w:szCs w:val="24"/>
        </w:rPr>
        <w:t>struent sequence</w:t>
      </w:r>
      <w:r w:rsidR="00D76651">
        <w:rPr>
          <w:rFonts w:ascii="Times New Roman" w:hAnsi="Times New Roman" w:cs="Times New Roman"/>
          <w:sz w:val="24"/>
          <w:szCs w:val="24"/>
        </w:rPr>
        <w:t>s were observed, which is not surprising</w:t>
      </w:r>
      <w:r w:rsidR="004335D9">
        <w:rPr>
          <w:rFonts w:ascii="Times New Roman" w:hAnsi="Times New Roman" w:cs="Times New Roman"/>
          <w:sz w:val="24"/>
          <w:szCs w:val="24"/>
        </w:rPr>
        <w:t>, as long as they make up the most populated group of consonants in this analysis.</w:t>
      </w:r>
      <w:r w:rsidR="007B3B0C">
        <w:rPr>
          <w:rFonts w:ascii="Times New Roman" w:hAnsi="Times New Roman" w:cs="Times New Roman"/>
          <w:sz w:val="24"/>
          <w:szCs w:val="24"/>
        </w:rPr>
        <w:t xml:space="preserve"> Instances include /zeʃk/ and /mæqz/.</w:t>
      </w:r>
    </w:p>
    <w:p w:rsidR="008B424D" w:rsidRPr="00E225D5" w:rsidRDefault="008B424D" w:rsidP="00E225D5">
      <w:pPr>
        <w:spacing w:line="360" w:lineRule="auto"/>
        <w:jc w:val="both"/>
        <w:rPr>
          <w:rFonts w:ascii="Times New Roman" w:hAnsi="Times New Roman" w:cs="Times New Roman"/>
          <w:b/>
          <w:bCs/>
          <w:sz w:val="24"/>
          <w:szCs w:val="24"/>
        </w:rPr>
      </w:pPr>
      <w:r w:rsidRPr="00E225D5">
        <w:rPr>
          <w:rFonts w:ascii="Times New Roman" w:hAnsi="Times New Roman" w:cs="Times New Roman"/>
          <w:b/>
          <w:bCs/>
          <w:sz w:val="24"/>
          <w:szCs w:val="24"/>
        </w:rPr>
        <w:t>4.</w:t>
      </w:r>
      <w:r w:rsidR="00E225D5" w:rsidRPr="00E225D5">
        <w:rPr>
          <w:rFonts w:ascii="Times New Roman" w:hAnsi="Times New Roman" w:cs="Times New Roman"/>
          <w:b/>
          <w:bCs/>
          <w:sz w:val="24"/>
          <w:szCs w:val="24"/>
        </w:rPr>
        <w:t>3</w:t>
      </w:r>
      <w:r w:rsidR="00226758">
        <w:rPr>
          <w:rFonts w:ascii="Times New Roman" w:hAnsi="Times New Roman" w:cs="Times New Roman"/>
          <w:b/>
          <w:bCs/>
          <w:sz w:val="24"/>
          <w:szCs w:val="24"/>
        </w:rPr>
        <w:t>. C</w:t>
      </w:r>
      <w:r w:rsidRPr="00E225D5">
        <w:rPr>
          <w:rFonts w:ascii="Times New Roman" w:hAnsi="Times New Roman" w:cs="Times New Roman"/>
          <w:b/>
          <w:bCs/>
          <w:sz w:val="24"/>
          <w:szCs w:val="24"/>
        </w:rPr>
        <w:t>odas in contradiction with universal patterns</w:t>
      </w:r>
    </w:p>
    <w:p w:rsidR="00D169DD" w:rsidRDefault="00D169DD" w:rsidP="000336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4.3.1. </w:t>
      </w:r>
      <w:r w:rsidR="00226758">
        <w:rPr>
          <w:rFonts w:ascii="Times New Roman" w:hAnsi="Times New Roman" w:cs="Times New Roman"/>
          <w:sz w:val="24"/>
          <w:szCs w:val="24"/>
        </w:rPr>
        <w:t>C</w:t>
      </w:r>
      <w:r>
        <w:rPr>
          <w:rFonts w:ascii="Times New Roman" w:hAnsi="Times New Roman" w:cs="Times New Roman"/>
          <w:sz w:val="24"/>
          <w:szCs w:val="24"/>
        </w:rPr>
        <w:t xml:space="preserve">odas with </w:t>
      </w:r>
      <w:r w:rsidR="000336D6">
        <w:rPr>
          <w:rFonts w:ascii="Times New Roman" w:hAnsi="Times New Roman" w:cs="Times New Roman"/>
          <w:sz w:val="24"/>
          <w:szCs w:val="24"/>
        </w:rPr>
        <w:t xml:space="preserve">a liquid </w:t>
      </w:r>
      <w:r>
        <w:rPr>
          <w:rFonts w:ascii="Times New Roman" w:hAnsi="Times New Roman" w:cs="Times New Roman"/>
          <w:sz w:val="24"/>
          <w:szCs w:val="24"/>
        </w:rPr>
        <w:t xml:space="preserve">followed by </w:t>
      </w:r>
      <w:r w:rsidR="000336D6">
        <w:rPr>
          <w:rFonts w:ascii="Times New Roman" w:hAnsi="Times New Roman" w:cs="Times New Roman"/>
          <w:sz w:val="24"/>
          <w:szCs w:val="24"/>
        </w:rPr>
        <w:t>a glide</w:t>
      </w:r>
    </w:p>
    <w:p w:rsidR="005C6B53" w:rsidRDefault="00F30254" w:rsidP="000336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Samare (2006), there are only four consonants in the Persian phoneme inventory that can ever follow the only Persian glide, /j/, and they are all categorized here as obstruents. </w:t>
      </w:r>
      <w:r w:rsidR="005942B4">
        <w:rPr>
          <w:rFonts w:ascii="Times New Roman" w:hAnsi="Times New Roman" w:cs="Times New Roman"/>
          <w:sz w:val="24"/>
          <w:szCs w:val="24"/>
        </w:rPr>
        <w:t>The data confirm that, with no CVCC syllables found with the above requirement.</w:t>
      </w:r>
    </w:p>
    <w:p w:rsidR="00D169DD" w:rsidRDefault="00D169DD" w:rsidP="000336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4.3.2. </w:t>
      </w:r>
      <w:r w:rsidR="00226758">
        <w:rPr>
          <w:rFonts w:ascii="Times New Roman" w:hAnsi="Times New Roman" w:cs="Times New Roman"/>
          <w:sz w:val="24"/>
          <w:szCs w:val="24"/>
        </w:rPr>
        <w:t>C</w:t>
      </w:r>
      <w:r>
        <w:rPr>
          <w:rFonts w:ascii="Times New Roman" w:hAnsi="Times New Roman" w:cs="Times New Roman"/>
          <w:sz w:val="24"/>
          <w:szCs w:val="24"/>
        </w:rPr>
        <w:t xml:space="preserve">odas with </w:t>
      </w:r>
      <w:r w:rsidR="000336D6">
        <w:rPr>
          <w:rFonts w:ascii="Times New Roman" w:hAnsi="Times New Roman" w:cs="Times New Roman"/>
          <w:sz w:val="24"/>
          <w:szCs w:val="24"/>
        </w:rPr>
        <w:t xml:space="preserve">a nasal </w:t>
      </w:r>
      <w:r>
        <w:rPr>
          <w:rFonts w:ascii="Times New Roman" w:hAnsi="Times New Roman" w:cs="Times New Roman"/>
          <w:sz w:val="24"/>
          <w:szCs w:val="24"/>
        </w:rPr>
        <w:t xml:space="preserve">followed by </w:t>
      </w:r>
      <w:r w:rsidR="000336D6">
        <w:rPr>
          <w:rFonts w:ascii="Times New Roman" w:hAnsi="Times New Roman" w:cs="Times New Roman"/>
          <w:sz w:val="24"/>
          <w:szCs w:val="24"/>
        </w:rPr>
        <w:t>a glide</w:t>
      </w:r>
    </w:p>
    <w:p w:rsidR="005942B4" w:rsidRDefault="00D039C2" w:rsidP="00D039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Similarly to the case of the liquids, no trace was found of either of the Persian nasals preceding </w:t>
      </w:r>
      <w:r w:rsidR="00153101">
        <w:rPr>
          <w:rFonts w:ascii="Times New Roman" w:hAnsi="Times New Roman" w:cs="Times New Roman"/>
          <w:sz w:val="24"/>
          <w:szCs w:val="24"/>
        </w:rPr>
        <w:t>/j/ in a syllable coda cluster, as confirmed by Mahootian (1997).</w:t>
      </w:r>
    </w:p>
    <w:p w:rsidR="00D169DD" w:rsidRDefault="00D169DD" w:rsidP="000336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4.3.3. </w:t>
      </w:r>
      <w:r w:rsidR="00226758">
        <w:rPr>
          <w:rFonts w:ascii="Times New Roman" w:hAnsi="Times New Roman" w:cs="Times New Roman"/>
          <w:sz w:val="24"/>
          <w:szCs w:val="24"/>
        </w:rPr>
        <w:t>C</w:t>
      </w:r>
      <w:r>
        <w:rPr>
          <w:rFonts w:ascii="Times New Roman" w:hAnsi="Times New Roman" w:cs="Times New Roman"/>
          <w:sz w:val="24"/>
          <w:szCs w:val="24"/>
        </w:rPr>
        <w:t xml:space="preserve">odas with </w:t>
      </w:r>
      <w:r w:rsidR="000336D6">
        <w:rPr>
          <w:rFonts w:ascii="Times New Roman" w:hAnsi="Times New Roman" w:cs="Times New Roman"/>
          <w:sz w:val="24"/>
          <w:szCs w:val="24"/>
        </w:rPr>
        <w:t xml:space="preserve">an obstruent </w:t>
      </w:r>
      <w:r>
        <w:rPr>
          <w:rFonts w:ascii="Times New Roman" w:hAnsi="Times New Roman" w:cs="Times New Roman"/>
          <w:sz w:val="24"/>
          <w:szCs w:val="24"/>
        </w:rPr>
        <w:t xml:space="preserve">followed by </w:t>
      </w:r>
      <w:r w:rsidR="000336D6">
        <w:rPr>
          <w:rFonts w:ascii="Times New Roman" w:hAnsi="Times New Roman" w:cs="Times New Roman"/>
          <w:sz w:val="24"/>
          <w:szCs w:val="24"/>
        </w:rPr>
        <w:t xml:space="preserve">a glide </w:t>
      </w:r>
    </w:p>
    <w:p w:rsidR="001800C9" w:rsidRDefault="001800C9" w:rsidP="0015310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stated above, Samare (2006) lists four obstruents </w:t>
      </w:r>
      <w:r w:rsidR="00FD4F7B">
        <w:rPr>
          <w:rFonts w:ascii="Times New Roman" w:hAnsi="Times New Roman" w:cs="Times New Roman"/>
          <w:sz w:val="24"/>
          <w:szCs w:val="24"/>
        </w:rPr>
        <w:t>that can precede /j/. These include /h/, /ʃ/, /f/, and /ʔ/.</w:t>
      </w:r>
      <w:r w:rsidR="00365AA1">
        <w:rPr>
          <w:rFonts w:ascii="Times New Roman" w:hAnsi="Times New Roman" w:cs="Times New Roman"/>
          <w:sz w:val="24"/>
          <w:szCs w:val="24"/>
        </w:rPr>
        <w:t xml:space="preserve"> Although it is controversial whether laryngeal segments like /h/ and /ʔ/ should be categorized as obstruents, and even as [-</w:t>
      </w:r>
      <w:r w:rsidR="000700FF">
        <w:rPr>
          <w:rFonts w:ascii="Times New Roman" w:hAnsi="Times New Roman" w:cs="Times New Roman"/>
          <w:sz w:val="24"/>
          <w:szCs w:val="24"/>
        </w:rPr>
        <w:t xml:space="preserve"> </w:t>
      </w:r>
      <w:r w:rsidR="00365AA1">
        <w:rPr>
          <w:rFonts w:ascii="Times New Roman" w:hAnsi="Times New Roman" w:cs="Times New Roman"/>
          <w:sz w:val="24"/>
          <w:szCs w:val="24"/>
        </w:rPr>
        <w:t xml:space="preserve">son] in the first place (Gussenhoven and Jacobs, 2011), </w:t>
      </w:r>
      <w:r w:rsidR="005B1E7D">
        <w:rPr>
          <w:rFonts w:ascii="Times New Roman" w:hAnsi="Times New Roman" w:cs="Times New Roman"/>
          <w:sz w:val="24"/>
          <w:szCs w:val="24"/>
        </w:rPr>
        <w:t xml:space="preserve">they have been characterized </w:t>
      </w:r>
      <w:r w:rsidR="00226758">
        <w:rPr>
          <w:rFonts w:ascii="Times New Roman" w:hAnsi="Times New Roman" w:cs="Times New Roman"/>
          <w:sz w:val="24"/>
          <w:szCs w:val="24"/>
        </w:rPr>
        <w:t>so</w:t>
      </w:r>
      <w:r w:rsidR="005B1E7D">
        <w:rPr>
          <w:rFonts w:ascii="Times New Roman" w:hAnsi="Times New Roman" w:cs="Times New Roman"/>
          <w:sz w:val="24"/>
          <w:szCs w:val="24"/>
        </w:rPr>
        <w:t xml:space="preserve"> here. </w:t>
      </w:r>
      <w:r w:rsidR="00DB592A">
        <w:rPr>
          <w:rFonts w:ascii="Times New Roman" w:hAnsi="Times New Roman" w:cs="Times New Roman"/>
          <w:sz w:val="24"/>
          <w:szCs w:val="24"/>
        </w:rPr>
        <w:t>The only instance of an obstruent preceding a glide as the first member of a coda consonant cluster in the data was of /ʔ/</w:t>
      </w:r>
      <w:r w:rsidR="00EB7926">
        <w:rPr>
          <w:rFonts w:ascii="Times New Roman" w:hAnsi="Times New Roman" w:cs="Times New Roman"/>
          <w:sz w:val="24"/>
          <w:szCs w:val="24"/>
        </w:rPr>
        <w:t>, having occurred twice</w:t>
      </w:r>
      <w:r w:rsidR="00DB592A">
        <w:rPr>
          <w:rFonts w:ascii="Times New Roman" w:hAnsi="Times New Roman" w:cs="Times New Roman"/>
          <w:sz w:val="24"/>
          <w:szCs w:val="24"/>
        </w:rPr>
        <w:t xml:space="preserve"> in exactly the same context</w:t>
      </w:r>
      <w:r w:rsidR="00BA7EF2">
        <w:rPr>
          <w:rFonts w:ascii="Times New Roman" w:hAnsi="Times New Roman" w:cs="Times New Roman"/>
          <w:sz w:val="24"/>
          <w:szCs w:val="24"/>
        </w:rPr>
        <w:t>: /sæɂj/</w:t>
      </w:r>
      <w:r w:rsidR="007A420C">
        <w:rPr>
          <w:rStyle w:val="FootnoteReference"/>
          <w:rFonts w:ascii="Times New Roman" w:hAnsi="Times New Roman" w:cs="Times New Roman"/>
          <w:sz w:val="24"/>
          <w:szCs w:val="24"/>
        </w:rPr>
        <w:footnoteReference w:id="1"/>
      </w:r>
      <w:r w:rsidR="00153101">
        <w:rPr>
          <w:rFonts w:ascii="Times New Roman" w:hAnsi="Times New Roman" w:cs="Times New Roman"/>
          <w:sz w:val="24"/>
          <w:szCs w:val="24"/>
        </w:rPr>
        <w:t>. Mahootian (1997)</w:t>
      </w:r>
      <w:r w:rsidR="00144A6F">
        <w:rPr>
          <w:rFonts w:ascii="Times New Roman" w:hAnsi="Times New Roman" w:cs="Times New Roman"/>
          <w:sz w:val="24"/>
          <w:szCs w:val="24"/>
        </w:rPr>
        <w:t xml:space="preserve"> also considers this as a gap, most probably as a case of rarity.</w:t>
      </w:r>
    </w:p>
    <w:tbl>
      <w:tblPr>
        <w:tblStyle w:val="TableGrid"/>
        <w:tblW w:w="0" w:type="auto"/>
        <w:tblLook w:val="04A0" w:firstRow="1" w:lastRow="0" w:firstColumn="1" w:lastColumn="0" w:noHBand="0" w:noVBand="1"/>
      </w:tblPr>
      <w:tblGrid>
        <w:gridCol w:w="488"/>
        <w:gridCol w:w="496"/>
        <w:gridCol w:w="496"/>
        <w:gridCol w:w="488"/>
        <w:gridCol w:w="496"/>
        <w:gridCol w:w="495"/>
        <w:gridCol w:w="495"/>
        <w:gridCol w:w="636"/>
        <w:gridCol w:w="494"/>
        <w:gridCol w:w="553"/>
        <w:gridCol w:w="489"/>
        <w:gridCol w:w="495"/>
        <w:gridCol w:w="491"/>
        <w:gridCol w:w="493"/>
        <w:gridCol w:w="489"/>
        <w:gridCol w:w="497"/>
        <w:gridCol w:w="495"/>
        <w:gridCol w:w="495"/>
        <w:gridCol w:w="495"/>
      </w:tblGrid>
      <w:tr w:rsidR="005C6ED7" w:rsidTr="002F2B98">
        <w:tc>
          <w:tcPr>
            <w:tcW w:w="488" w:type="dxa"/>
            <w:tcBorders>
              <w:tl2br w:val="single" w:sz="4" w:space="0" w:color="auto"/>
            </w:tcBorders>
          </w:tcPr>
          <w:p w:rsidR="005C6ED7" w:rsidRPr="00147F76" w:rsidRDefault="00147F76" w:rsidP="00147F76">
            <w:pPr>
              <w:spacing w:line="36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2  1</w:t>
            </w:r>
          </w:p>
        </w:tc>
        <w:tc>
          <w:tcPr>
            <w:tcW w:w="496"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496"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488"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496"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495"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/k/</w:t>
            </w:r>
          </w:p>
        </w:tc>
        <w:tc>
          <w:tcPr>
            <w:tcW w:w="495"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/g/</w:t>
            </w:r>
          </w:p>
        </w:tc>
        <w:tc>
          <w:tcPr>
            <w:tcW w:w="636"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/ɂ/</w:t>
            </w:r>
          </w:p>
        </w:tc>
        <w:tc>
          <w:tcPr>
            <w:tcW w:w="494"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/ʧ/</w:t>
            </w:r>
          </w:p>
        </w:tc>
        <w:tc>
          <w:tcPr>
            <w:tcW w:w="553"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/ʤ/</w:t>
            </w:r>
          </w:p>
        </w:tc>
        <w:tc>
          <w:tcPr>
            <w:tcW w:w="489"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495"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91"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493"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/z/</w:t>
            </w:r>
          </w:p>
        </w:tc>
        <w:tc>
          <w:tcPr>
            <w:tcW w:w="489"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/ʃ/</w:t>
            </w:r>
          </w:p>
        </w:tc>
        <w:tc>
          <w:tcPr>
            <w:tcW w:w="497"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/Ʒ/</w:t>
            </w:r>
          </w:p>
        </w:tc>
        <w:tc>
          <w:tcPr>
            <w:tcW w:w="495"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95"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/q/</w:t>
            </w:r>
          </w:p>
        </w:tc>
        <w:tc>
          <w:tcPr>
            <w:tcW w:w="495"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/h/</w:t>
            </w:r>
          </w:p>
        </w:tc>
      </w:tr>
      <w:tr w:rsidR="005C6ED7" w:rsidTr="002F2B98">
        <w:trPr>
          <w:cantSplit/>
          <w:trHeight w:val="1134"/>
        </w:trPr>
        <w:tc>
          <w:tcPr>
            <w:tcW w:w="488" w:type="dxa"/>
          </w:tcPr>
          <w:p w:rsidR="005C6ED7" w:rsidRDefault="005C6ED7" w:rsidP="004937EF">
            <w:pPr>
              <w:spacing w:line="360" w:lineRule="auto"/>
              <w:jc w:val="center"/>
              <w:rPr>
                <w:rFonts w:ascii="Times New Roman" w:hAnsi="Times New Roman" w:cs="Times New Roman"/>
                <w:sz w:val="24"/>
                <w:szCs w:val="24"/>
              </w:rPr>
            </w:pPr>
            <w:r>
              <w:rPr>
                <w:rFonts w:ascii="Times New Roman" w:hAnsi="Times New Roman" w:cs="Times New Roman"/>
                <w:sz w:val="24"/>
                <w:szCs w:val="24"/>
              </w:rPr>
              <w:t>/j/</w:t>
            </w:r>
          </w:p>
        </w:tc>
        <w:tc>
          <w:tcPr>
            <w:tcW w:w="496"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96"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88"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96"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95"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95"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636"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sæɂj</w:t>
            </w:r>
          </w:p>
        </w:tc>
        <w:tc>
          <w:tcPr>
            <w:tcW w:w="494"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553"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89"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95"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91"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93"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89"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97"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95"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95"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c>
          <w:tcPr>
            <w:tcW w:w="495" w:type="dxa"/>
            <w:textDirection w:val="btLr"/>
          </w:tcPr>
          <w:p w:rsidR="005C6ED7" w:rsidRDefault="005C6ED7" w:rsidP="004937EF">
            <w:pPr>
              <w:spacing w:line="360" w:lineRule="auto"/>
              <w:ind w:left="113" w:right="113"/>
              <w:jc w:val="center"/>
              <w:rPr>
                <w:rFonts w:ascii="Times New Roman" w:hAnsi="Times New Roman" w:cs="Times New Roman"/>
                <w:sz w:val="24"/>
                <w:szCs w:val="24"/>
              </w:rPr>
            </w:pPr>
          </w:p>
        </w:tc>
      </w:tr>
    </w:tbl>
    <w:p w:rsidR="005C6ED7" w:rsidRDefault="002F2B98" w:rsidP="002F2B98">
      <w:pPr>
        <w:spacing w:line="360" w:lineRule="auto"/>
        <w:jc w:val="center"/>
        <w:rPr>
          <w:rFonts w:ascii="Times New Roman" w:hAnsi="Times New Roman" w:cs="Times New Roman"/>
          <w:sz w:val="24"/>
          <w:szCs w:val="24"/>
        </w:rPr>
      </w:pPr>
      <w:r>
        <w:rPr>
          <w:rFonts w:ascii="Times New Roman" w:hAnsi="Times New Roman" w:cs="Times New Roman"/>
          <w:sz w:val="20"/>
          <w:szCs w:val="20"/>
        </w:rPr>
        <w:t>Table 7: Instances of obstruent-glide sequences</w:t>
      </w:r>
    </w:p>
    <w:p w:rsidR="00D169DD" w:rsidRDefault="00D169DD" w:rsidP="000336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4.3.4. </w:t>
      </w:r>
      <w:r w:rsidR="00226758">
        <w:rPr>
          <w:rFonts w:ascii="Times New Roman" w:hAnsi="Times New Roman" w:cs="Times New Roman"/>
          <w:sz w:val="24"/>
          <w:szCs w:val="24"/>
        </w:rPr>
        <w:t>C</w:t>
      </w:r>
      <w:r>
        <w:rPr>
          <w:rFonts w:ascii="Times New Roman" w:hAnsi="Times New Roman" w:cs="Times New Roman"/>
          <w:sz w:val="24"/>
          <w:szCs w:val="24"/>
        </w:rPr>
        <w:t xml:space="preserve">odas with </w:t>
      </w:r>
      <w:r w:rsidR="000336D6">
        <w:rPr>
          <w:rFonts w:ascii="Times New Roman" w:hAnsi="Times New Roman" w:cs="Times New Roman"/>
          <w:sz w:val="24"/>
          <w:szCs w:val="24"/>
        </w:rPr>
        <w:t xml:space="preserve">a nasal </w:t>
      </w:r>
      <w:r>
        <w:rPr>
          <w:rFonts w:ascii="Times New Roman" w:hAnsi="Times New Roman" w:cs="Times New Roman"/>
          <w:sz w:val="24"/>
          <w:szCs w:val="24"/>
        </w:rPr>
        <w:t xml:space="preserve">followed by </w:t>
      </w:r>
      <w:r w:rsidR="000336D6">
        <w:rPr>
          <w:rFonts w:ascii="Times New Roman" w:hAnsi="Times New Roman" w:cs="Times New Roman"/>
          <w:sz w:val="24"/>
          <w:szCs w:val="24"/>
        </w:rPr>
        <w:t>a liquid</w:t>
      </w:r>
    </w:p>
    <w:p w:rsidR="006F18FD" w:rsidRDefault="00B5144B" w:rsidP="009865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Samare (2006) asserts that /n/ never accompanies either /r/ or /l/ due to their identical place of articulation. This is confirmed by the data, involving no instance of the segment /n/ preceding a Persian liquid. As far as /m/ is concerned, however, </w:t>
      </w:r>
      <w:r w:rsidR="0098658B">
        <w:rPr>
          <w:rFonts w:ascii="Times New Roman" w:hAnsi="Times New Roman" w:cs="Times New Roman"/>
          <w:sz w:val="24"/>
          <w:szCs w:val="24"/>
        </w:rPr>
        <w:t>7</w:t>
      </w:r>
      <w:r>
        <w:rPr>
          <w:rFonts w:ascii="Times New Roman" w:hAnsi="Times New Roman" w:cs="Times New Roman"/>
          <w:sz w:val="24"/>
          <w:szCs w:val="24"/>
        </w:rPr>
        <w:t xml:space="preserve"> occurrences were observed </w:t>
      </w:r>
      <w:r w:rsidR="00B2285C">
        <w:rPr>
          <w:rFonts w:ascii="Times New Roman" w:hAnsi="Times New Roman" w:cs="Times New Roman"/>
          <w:sz w:val="24"/>
          <w:szCs w:val="24"/>
        </w:rPr>
        <w:t xml:space="preserve">of it being the first consonant of a cluster </w:t>
      </w:r>
      <w:r w:rsidR="00BA7EF2">
        <w:rPr>
          <w:rFonts w:ascii="Times New Roman" w:hAnsi="Times New Roman" w:cs="Times New Roman"/>
          <w:sz w:val="24"/>
          <w:szCs w:val="24"/>
        </w:rPr>
        <w:t>ending in a liquid, including /hæml/ and /ɂomr/.</w:t>
      </w:r>
    </w:p>
    <w:tbl>
      <w:tblPr>
        <w:tblStyle w:val="TableGrid"/>
        <w:tblW w:w="1500" w:type="pct"/>
        <w:jc w:val="center"/>
        <w:tblLook w:val="04A0" w:firstRow="1" w:lastRow="0" w:firstColumn="1" w:lastColumn="0" w:noHBand="0" w:noVBand="1"/>
      </w:tblPr>
      <w:tblGrid>
        <w:gridCol w:w="856"/>
        <w:gridCol w:w="890"/>
        <w:gridCol w:w="1127"/>
      </w:tblGrid>
      <w:tr w:rsidR="005C6ED7" w:rsidTr="002F2B98">
        <w:trPr>
          <w:jc w:val="center"/>
        </w:trPr>
        <w:tc>
          <w:tcPr>
            <w:tcW w:w="856" w:type="dxa"/>
            <w:tcBorders>
              <w:tl2br w:val="single" w:sz="4" w:space="0" w:color="auto"/>
            </w:tcBorders>
          </w:tcPr>
          <w:p w:rsidR="005C6ED7" w:rsidRPr="00147F76" w:rsidRDefault="00147F76" w:rsidP="00147F76">
            <w:pPr>
              <w:spacing w:line="360" w:lineRule="auto"/>
              <w:rPr>
                <w:rFonts w:ascii="Times New Roman" w:hAnsi="Times New Roman" w:cs="Times New Roman"/>
                <w:sz w:val="24"/>
                <w:szCs w:val="24"/>
                <w:vertAlign w:val="subscript"/>
              </w:rPr>
            </w:pPr>
            <w:r>
              <w:rPr>
                <w:rFonts w:ascii="Times New Roman" w:hAnsi="Times New Roman" w:cs="Times New Roman"/>
                <w:sz w:val="24"/>
                <w:szCs w:val="24"/>
                <w:vertAlign w:val="subscript"/>
              </w:rPr>
              <w:t>2        1</w:t>
            </w:r>
          </w:p>
        </w:tc>
        <w:tc>
          <w:tcPr>
            <w:tcW w:w="890" w:type="dxa"/>
          </w:tcPr>
          <w:p w:rsidR="005C6ED7" w:rsidRDefault="005C6ED7"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127" w:type="dxa"/>
          </w:tcPr>
          <w:p w:rsidR="005C6ED7" w:rsidRDefault="005C6ED7"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/m/</w:t>
            </w:r>
          </w:p>
        </w:tc>
      </w:tr>
      <w:tr w:rsidR="005C6ED7" w:rsidTr="002F2B98">
        <w:trPr>
          <w:jc w:val="center"/>
        </w:trPr>
        <w:tc>
          <w:tcPr>
            <w:tcW w:w="856" w:type="dxa"/>
          </w:tcPr>
          <w:p w:rsidR="005C6ED7" w:rsidRDefault="005C6ED7"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890" w:type="dxa"/>
          </w:tcPr>
          <w:p w:rsidR="005C6ED7" w:rsidRDefault="005C6ED7" w:rsidP="0086439C">
            <w:pPr>
              <w:spacing w:line="360" w:lineRule="auto"/>
              <w:jc w:val="center"/>
              <w:rPr>
                <w:rFonts w:ascii="Times New Roman" w:hAnsi="Times New Roman" w:cs="Times New Roman"/>
                <w:sz w:val="24"/>
                <w:szCs w:val="24"/>
              </w:rPr>
            </w:pPr>
          </w:p>
        </w:tc>
        <w:tc>
          <w:tcPr>
            <w:tcW w:w="1127" w:type="dxa"/>
          </w:tcPr>
          <w:p w:rsidR="005C6ED7"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hæml</w:t>
            </w:r>
          </w:p>
        </w:tc>
      </w:tr>
      <w:tr w:rsidR="005C6ED7" w:rsidTr="002F2B98">
        <w:trPr>
          <w:jc w:val="center"/>
        </w:trPr>
        <w:tc>
          <w:tcPr>
            <w:tcW w:w="856" w:type="dxa"/>
          </w:tcPr>
          <w:p w:rsidR="005C6ED7" w:rsidRDefault="005C6ED7"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890" w:type="dxa"/>
          </w:tcPr>
          <w:p w:rsidR="005C6ED7" w:rsidRDefault="005C6ED7" w:rsidP="0086439C">
            <w:pPr>
              <w:spacing w:line="360" w:lineRule="auto"/>
              <w:jc w:val="center"/>
              <w:rPr>
                <w:rFonts w:ascii="Times New Roman" w:hAnsi="Times New Roman" w:cs="Times New Roman"/>
                <w:sz w:val="24"/>
                <w:szCs w:val="24"/>
              </w:rPr>
            </w:pPr>
          </w:p>
        </w:tc>
        <w:tc>
          <w:tcPr>
            <w:tcW w:w="1127" w:type="dxa"/>
          </w:tcPr>
          <w:p w:rsidR="005C6ED7"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tæmr</w:t>
            </w:r>
          </w:p>
        </w:tc>
      </w:tr>
    </w:tbl>
    <w:p w:rsidR="005C6ED7" w:rsidRDefault="002F2B98" w:rsidP="002F2B98">
      <w:pPr>
        <w:spacing w:line="360" w:lineRule="auto"/>
        <w:jc w:val="center"/>
        <w:rPr>
          <w:rFonts w:ascii="Times New Roman" w:hAnsi="Times New Roman" w:cs="Times New Roman"/>
          <w:sz w:val="24"/>
          <w:szCs w:val="24"/>
        </w:rPr>
      </w:pPr>
      <w:r>
        <w:rPr>
          <w:rFonts w:ascii="Times New Roman" w:hAnsi="Times New Roman" w:cs="Times New Roman"/>
          <w:sz w:val="20"/>
          <w:szCs w:val="20"/>
        </w:rPr>
        <w:t>Table 8: Instances of nasal-liquid sequences</w:t>
      </w:r>
    </w:p>
    <w:p w:rsidR="00D169DD" w:rsidRDefault="00D169DD" w:rsidP="000336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4.3.5. </w:t>
      </w:r>
      <w:r w:rsidR="00A14C2B">
        <w:rPr>
          <w:rFonts w:ascii="Times New Roman" w:hAnsi="Times New Roman" w:cs="Times New Roman"/>
          <w:sz w:val="24"/>
          <w:szCs w:val="24"/>
        </w:rPr>
        <w:t>C</w:t>
      </w:r>
      <w:r>
        <w:rPr>
          <w:rFonts w:ascii="Times New Roman" w:hAnsi="Times New Roman" w:cs="Times New Roman"/>
          <w:sz w:val="24"/>
          <w:szCs w:val="24"/>
        </w:rPr>
        <w:t xml:space="preserve">odas with </w:t>
      </w:r>
      <w:r w:rsidR="000336D6">
        <w:rPr>
          <w:rFonts w:ascii="Times New Roman" w:hAnsi="Times New Roman" w:cs="Times New Roman"/>
          <w:sz w:val="24"/>
          <w:szCs w:val="24"/>
        </w:rPr>
        <w:t xml:space="preserve">an obstruent </w:t>
      </w:r>
      <w:r>
        <w:rPr>
          <w:rFonts w:ascii="Times New Roman" w:hAnsi="Times New Roman" w:cs="Times New Roman"/>
          <w:sz w:val="24"/>
          <w:szCs w:val="24"/>
        </w:rPr>
        <w:t xml:space="preserve">followed by </w:t>
      </w:r>
      <w:r w:rsidR="000336D6">
        <w:rPr>
          <w:rFonts w:ascii="Times New Roman" w:hAnsi="Times New Roman" w:cs="Times New Roman"/>
          <w:sz w:val="24"/>
          <w:szCs w:val="24"/>
        </w:rPr>
        <w:t>a liquid</w:t>
      </w:r>
    </w:p>
    <w:p w:rsidR="00D169DD" w:rsidRDefault="00206797" w:rsidP="00EB79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Both segments /r/ and /l/ can follow different obstruent consonants within the coda of a syllable. </w:t>
      </w:r>
      <w:r w:rsidR="005E6584">
        <w:rPr>
          <w:rFonts w:ascii="Times New Roman" w:hAnsi="Times New Roman" w:cs="Times New Roman"/>
          <w:sz w:val="24"/>
          <w:szCs w:val="24"/>
        </w:rPr>
        <w:t xml:space="preserve">The data displayed </w:t>
      </w:r>
      <w:r w:rsidR="00EB7926">
        <w:rPr>
          <w:rFonts w:ascii="Times New Roman" w:hAnsi="Times New Roman" w:cs="Times New Roman"/>
          <w:sz w:val="24"/>
          <w:szCs w:val="24"/>
        </w:rPr>
        <w:t>67</w:t>
      </w:r>
      <w:r w:rsidR="00E40193">
        <w:rPr>
          <w:rFonts w:ascii="Times New Roman" w:hAnsi="Times New Roman" w:cs="Times New Roman"/>
          <w:sz w:val="24"/>
          <w:szCs w:val="24"/>
        </w:rPr>
        <w:t xml:space="preserve"> total occurrences, including /ʤæɂl/ and /zohr/.</w:t>
      </w:r>
    </w:p>
    <w:tbl>
      <w:tblPr>
        <w:tblStyle w:val="TableGrid"/>
        <w:tblW w:w="0" w:type="auto"/>
        <w:tblCellMar>
          <w:left w:w="0" w:type="dxa"/>
          <w:right w:w="0" w:type="dxa"/>
        </w:tblCellMar>
        <w:tblLook w:val="04A0" w:firstRow="1" w:lastRow="0" w:firstColumn="1" w:lastColumn="0" w:noHBand="0" w:noVBand="1"/>
      </w:tblPr>
      <w:tblGrid>
        <w:gridCol w:w="486"/>
        <w:gridCol w:w="488"/>
        <w:gridCol w:w="496"/>
        <w:gridCol w:w="486"/>
        <w:gridCol w:w="497"/>
        <w:gridCol w:w="497"/>
        <w:gridCol w:w="489"/>
        <w:gridCol w:w="497"/>
        <w:gridCol w:w="488"/>
        <w:gridCol w:w="497"/>
        <w:gridCol w:w="497"/>
        <w:gridCol w:w="489"/>
        <w:gridCol w:w="497"/>
        <w:gridCol w:w="497"/>
        <w:gridCol w:w="497"/>
        <w:gridCol w:w="489"/>
        <w:gridCol w:w="489"/>
        <w:gridCol w:w="497"/>
        <w:gridCol w:w="497"/>
      </w:tblGrid>
      <w:tr w:rsidR="002F2B98" w:rsidTr="002F2B98">
        <w:tc>
          <w:tcPr>
            <w:tcW w:w="486" w:type="dxa"/>
            <w:tcBorders>
              <w:tl2br w:val="single" w:sz="4" w:space="0" w:color="auto"/>
            </w:tcBorders>
          </w:tcPr>
          <w:p w:rsidR="007D5854" w:rsidRPr="00147F76" w:rsidRDefault="00147F76" w:rsidP="00147F76">
            <w:pPr>
              <w:spacing w:line="360" w:lineRule="auto"/>
              <w:rPr>
                <w:rFonts w:ascii="Times New Roman" w:hAnsi="Times New Roman" w:cs="Times New Roman"/>
                <w:sz w:val="24"/>
                <w:szCs w:val="24"/>
                <w:vertAlign w:val="subscript"/>
              </w:rPr>
            </w:pPr>
            <w:r w:rsidRPr="0087197D">
              <w:rPr>
                <w:rFonts w:ascii="Times New Roman" w:hAnsi="Times New Roman" w:cs="Times New Roman"/>
                <w:sz w:val="20"/>
                <w:szCs w:val="20"/>
              </w:rPr>
              <w:t>2</w:t>
            </w:r>
            <w:r>
              <w:rPr>
                <w:rFonts w:ascii="Times New Roman" w:hAnsi="Times New Roman" w:cs="Times New Roman"/>
                <w:sz w:val="24"/>
                <w:szCs w:val="24"/>
                <w:vertAlign w:val="subscript"/>
              </w:rPr>
              <w:t xml:space="preserve">       1</w:t>
            </w:r>
          </w:p>
        </w:tc>
        <w:tc>
          <w:tcPr>
            <w:tcW w:w="488"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496"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486"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497"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497"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/k/</w:t>
            </w:r>
          </w:p>
        </w:tc>
        <w:tc>
          <w:tcPr>
            <w:tcW w:w="489"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/g/</w:t>
            </w:r>
          </w:p>
        </w:tc>
        <w:tc>
          <w:tcPr>
            <w:tcW w:w="497"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/ɂ/</w:t>
            </w:r>
          </w:p>
        </w:tc>
        <w:tc>
          <w:tcPr>
            <w:tcW w:w="488"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/ʧ/</w:t>
            </w:r>
          </w:p>
        </w:tc>
        <w:tc>
          <w:tcPr>
            <w:tcW w:w="497"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/ʤ/</w:t>
            </w:r>
          </w:p>
        </w:tc>
        <w:tc>
          <w:tcPr>
            <w:tcW w:w="497"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489"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97"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497"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/z/</w:t>
            </w:r>
          </w:p>
        </w:tc>
        <w:tc>
          <w:tcPr>
            <w:tcW w:w="497"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/ʃ/</w:t>
            </w:r>
          </w:p>
        </w:tc>
        <w:tc>
          <w:tcPr>
            <w:tcW w:w="489"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/Ʒ/</w:t>
            </w:r>
          </w:p>
        </w:tc>
        <w:tc>
          <w:tcPr>
            <w:tcW w:w="489"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97"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/q/</w:t>
            </w:r>
          </w:p>
        </w:tc>
        <w:tc>
          <w:tcPr>
            <w:tcW w:w="497"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/h/</w:t>
            </w:r>
          </w:p>
        </w:tc>
      </w:tr>
      <w:tr w:rsidR="002F2B98" w:rsidTr="002F2B98">
        <w:trPr>
          <w:cantSplit/>
          <w:trHeight w:val="1134"/>
        </w:trPr>
        <w:tc>
          <w:tcPr>
            <w:tcW w:w="486"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/l/</w:t>
            </w:r>
          </w:p>
        </w:tc>
        <w:tc>
          <w:tcPr>
            <w:tcW w:w="488"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tæbl</w:t>
            </w:r>
          </w:p>
        </w:tc>
        <w:tc>
          <w:tcPr>
            <w:tcW w:w="486"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ɂædl</w:t>
            </w: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ʃekl</w:t>
            </w:r>
          </w:p>
        </w:tc>
        <w:tc>
          <w:tcPr>
            <w:tcW w:w="489"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ʤæɂl</w:t>
            </w:r>
          </w:p>
        </w:tc>
        <w:tc>
          <w:tcPr>
            <w:tcW w:w="488"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89"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fæsl</w:t>
            </w: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89"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89"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ɂæql</w:t>
            </w: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ʤæhl</w:t>
            </w:r>
          </w:p>
        </w:tc>
      </w:tr>
      <w:tr w:rsidR="002F2B98" w:rsidTr="002F2B98">
        <w:trPr>
          <w:cantSplit/>
          <w:trHeight w:val="1134"/>
        </w:trPr>
        <w:tc>
          <w:tcPr>
            <w:tcW w:w="486"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p>
        </w:tc>
        <w:tc>
          <w:tcPr>
            <w:tcW w:w="488"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sæbr</w:t>
            </w:r>
          </w:p>
        </w:tc>
        <w:tc>
          <w:tcPr>
            <w:tcW w:w="486" w:type="dxa"/>
            <w:textDirection w:val="btLr"/>
          </w:tcPr>
          <w:p w:rsidR="007D5854" w:rsidRPr="00CB4BD1"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bædr</w:t>
            </w:r>
          </w:p>
        </w:tc>
        <w:tc>
          <w:tcPr>
            <w:tcW w:w="497" w:type="dxa"/>
            <w:textDirection w:val="btLr"/>
          </w:tcPr>
          <w:p w:rsidR="007D5854" w:rsidRPr="00CB4BD1"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ʃokr</w:t>
            </w:r>
          </w:p>
        </w:tc>
        <w:tc>
          <w:tcPr>
            <w:tcW w:w="489"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ʃeɂr</w:t>
            </w:r>
          </w:p>
        </w:tc>
        <w:tc>
          <w:tcPr>
            <w:tcW w:w="488"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zæʤr</w:t>
            </w:r>
          </w:p>
        </w:tc>
        <w:tc>
          <w:tcPr>
            <w:tcW w:w="497" w:type="dxa"/>
            <w:textDirection w:val="btLr"/>
          </w:tcPr>
          <w:p w:rsidR="007D5854" w:rsidRPr="00CB4BD1"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sefr</w:t>
            </w:r>
          </w:p>
        </w:tc>
        <w:tc>
          <w:tcPr>
            <w:tcW w:w="489"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Pr="00CB4BD1"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mesr</w:t>
            </w:r>
          </w:p>
        </w:tc>
        <w:tc>
          <w:tcPr>
            <w:tcW w:w="497" w:type="dxa"/>
            <w:textDirection w:val="btLr"/>
          </w:tcPr>
          <w:p w:rsidR="007D5854" w:rsidRPr="00CB4BD1"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bæzr</w:t>
            </w: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qeʃr</w:t>
            </w:r>
          </w:p>
        </w:tc>
        <w:tc>
          <w:tcPr>
            <w:tcW w:w="489"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89" w:type="dxa"/>
            <w:textDirection w:val="btLr"/>
          </w:tcPr>
          <w:p w:rsidR="007D5854" w:rsidRPr="00CB4BD1"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mehr</w:t>
            </w:r>
          </w:p>
        </w:tc>
      </w:tr>
    </w:tbl>
    <w:p w:rsidR="007D5854" w:rsidRDefault="002F2B98" w:rsidP="002F2B98">
      <w:pPr>
        <w:spacing w:line="360" w:lineRule="auto"/>
        <w:jc w:val="center"/>
        <w:rPr>
          <w:rFonts w:ascii="Times New Roman" w:hAnsi="Times New Roman" w:cs="Times New Roman"/>
          <w:sz w:val="24"/>
          <w:szCs w:val="24"/>
        </w:rPr>
      </w:pPr>
      <w:r>
        <w:rPr>
          <w:rFonts w:ascii="Times New Roman" w:hAnsi="Times New Roman" w:cs="Times New Roman"/>
          <w:sz w:val="20"/>
          <w:szCs w:val="20"/>
        </w:rPr>
        <w:t>Table 9: Instances of obstruent-liquid sequences</w:t>
      </w:r>
    </w:p>
    <w:p w:rsidR="000700FF" w:rsidRDefault="00A14C2B" w:rsidP="00F03B30">
      <w:pPr>
        <w:spacing w:line="360" w:lineRule="auto"/>
        <w:jc w:val="both"/>
        <w:rPr>
          <w:rFonts w:ascii="Times New Roman" w:hAnsi="Times New Roman" w:cs="Times New Roman"/>
          <w:sz w:val="24"/>
          <w:szCs w:val="24"/>
        </w:rPr>
      </w:pPr>
      <w:r>
        <w:rPr>
          <w:rFonts w:ascii="Times New Roman" w:hAnsi="Times New Roman" w:cs="Times New Roman"/>
          <w:sz w:val="24"/>
          <w:szCs w:val="24"/>
        </w:rPr>
        <w:t>4.3.6. C</w:t>
      </w:r>
      <w:r w:rsidR="000700FF">
        <w:rPr>
          <w:rFonts w:ascii="Times New Roman" w:hAnsi="Times New Roman" w:cs="Times New Roman"/>
          <w:sz w:val="24"/>
          <w:szCs w:val="24"/>
        </w:rPr>
        <w:t>odas with an obstruent followed by a nasal</w:t>
      </w:r>
    </w:p>
    <w:p w:rsidR="000700FF" w:rsidRDefault="000C4910" w:rsidP="00D268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Along the same lines as observed in 4.3.5, both /m/ and /n/ are frequently preceded by a range of obstruents within Persian CC codas. </w:t>
      </w:r>
      <w:r w:rsidR="00EB7926">
        <w:rPr>
          <w:rFonts w:ascii="Times New Roman" w:hAnsi="Times New Roman" w:cs="Times New Roman"/>
          <w:sz w:val="24"/>
          <w:szCs w:val="24"/>
        </w:rPr>
        <w:t>75</w:t>
      </w:r>
      <w:r>
        <w:rPr>
          <w:rFonts w:ascii="Times New Roman" w:hAnsi="Times New Roman" w:cs="Times New Roman"/>
          <w:sz w:val="24"/>
          <w:szCs w:val="24"/>
        </w:rPr>
        <w:t xml:space="preserve"> occurrences </w:t>
      </w:r>
      <w:r w:rsidR="001564F2">
        <w:rPr>
          <w:rFonts w:ascii="Times New Roman" w:hAnsi="Times New Roman" w:cs="Times New Roman"/>
          <w:sz w:val="24"/>
          <w:szCs w:val="24"/>
        </w:rPr>
        <w:t xml:space="preserve">of the phenomenon </w:t>
      </w:r>
      <w:r w:rsidR="0049694E">
        <w:rPr>
          <w:rFonts w:ascii="Times New Roman" w:hAnsi="Times New Roman" w:cs="Times New Roman"/>
          <w:sz w:val="24"/>
          <w:szCs w:val="24"/>
        </w:rPr>
        <w:t>were encountered in the data, including /qeʃm/ and /rokn/.</w:t>
      </w:r>
    </w:p>
    <w:tbl>
      <w:tblPr>
        <w:tblStyle w:val="TableGrid"/>
        <w:tblW w:w="0" w:type="auto"/>
        <w:tblCellMar>
          <w:left w:w="0" w:type="dxa"/>
          <w:right w:w="0" w:type="dxa"/>
        </w:tblCellMar>
        <w:tblLook w:val="04A0" w:firstRow="1" w:lastRow="0" w:firstColumn="1" w:lastColumn="0" w:noHBand="0" w:noVBand="1"/>
      </w:tblPr>
      <w:tblGrid>
        <w:gridCol w:w="493"/>
        <w:gridCol w:w="489"/>
        <w:gridCol w:w="489"/>
        <w:gridCol w:w="497"/>
        <w:gridCol w:w="497"/>
        <w:gridCol w:w="496"/>
        <w:gridCol w:w="488"/>
        <w:gridCol w:w="496"/>
        <w:gridCol w:w="488"/>
        <w:gridCol w:w="496"/>
        <w:gridCol w:w="496"/>
        <w:gridCol w:w="488"/>
        <w:gridCol w:w="496"/>
        <w:gridCol w:w="496"/>
        <w:gridCol w:w="496"/>
        <w:gridCol w:w="489"/>
        <w:gridCol w:w="496"/>
        <w:gridCol w:w="488"/>
        <w:gridCol w:w="496"/>
      </w:tblGrid>
      <w:tr w:rsidR="0086439C" w:rsidTr="002F2B98">
        <w:tc>
          <w:tcPr>
            <w:tcW w:w="493" w:type="dxa"/>
            <w:tcBorders>
              <w:tl2br w:val="single" w:sz="4" w:space="0" w:color="auto"/>
            </w:tcBorders>
          </w:tcPr>
          <w:p w:rsidR="007D5854" w:rsidRDefault="00147F76"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bscript"/>
              </w:rPr>
              <w:t>2       1</w:t>
            </w:r>
          </w:p>
        </w:tc>
        <w:tc>
          <w:tcPr>
            <w:tcW w:w="489"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p>
        </w:tc>
        <w:tc>
          <w:tcPr>
            <w:tcW w:w="489"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497"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/t/</w:t>
            </w:r>
          </w:p>
        </w:tc>
        <w:tc>
          <w:tcPr>
            <w:tcW w:w="497"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496"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/k/</w:t>
            </w:r>
          </w:p>
        </w:tc>
        <w:tc>
          <w:tcPr>
            <w:tcW w:w="488"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/g/</w:t>
            </w:r>
          </w:p>
        </w:tc>
        <w:tc>
          <w:tcPr>
            <w:tcW w:w="496"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/ɂ/</w:t>
            </w:r>
          </w:p>
        </w:tc>
        <w:tc>
          <w:tcPr>
            <w:tcW w:w="488"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/ʧ/</w:t>
            </w:r>
          </w:p>
        </w:tc>
        <w:tc>
          <w:tcPr>
            <w:tcW w:w="496"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/ʤ/</w:t>
            </w:r>
          </w:p>
        </w:tc>
        <w:tc>
          <w:tcPr>
            <w:tcW w:w="496"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488"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96"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496"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/z/</w:t>
            </w:r>
          </w:p>
        </w:tc>
        <w:tc>
          <w:tcPr>
            <w:tcW w:w="496"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/ʃ/</w:t>
            </w:r>
          </w:p>
        </w:tc>
        <w:tc>
          <w:tcPr>
            <w:tcW w:w="489"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/Ʒ/</w:t>
            </w:r>
          </w:p>
        </w:tc>
        <w:tc>
          <w:tcPr>
            <w:tcW w:w="496"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88"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/q/</w:t>
            </w:r>
          </w:p>
        </w:tc>
        <w:tc>
          <w:tcPr>
            <w:tcW w:w="496"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/h/</w:t>
            </w:r>
          </w:p>
        </w:tc>
      </w:tr>
      <w:tr w:rsidR="0086439C" w:rsidTr="002F2B98">
        <w:trPr>
          <w:cantSplit/>
          <w:trHeight w:val="1134"/>
        </w:trPr>
        <w:tc>
          <w:tcPr>
            <w:tcW w:w="493"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489"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89"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Default="001C3C53"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mætn</w:t>
            </w:r>
          </w:p>
        </w:tc>
        <w:tc>
          <w:tcPr>
            <w:tcW w:w="497" w:type="dxa"/>
            <w:textDirection w:val="btLr"/>
          </w:tcPr>
          <w:p w:rsidR="007D5854" w:rsidRDefault="001C3C53"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ɂædn</w:t>
            </w:r>
          </w:p>
        </w:tc>
        <w:tc>
          <w:tcPr>
            <w:tcW w:w="496" w:type="dxa"/>
            <w:textDirection w:val="btLr"/>
          </w:tcPr>
          <w:p w:rsidR="007D5854" w:rsidRDefault="001C3C53"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rokn</w:t>
            </w:r>
          </w:p>
        </w:tc>
        <w:tc>
          <w:tcPr>
            <w:tcW w:w="488"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Default="001C3C53"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ʃæɂn</w:t>
            </w:r>
          </w:p>
        </w:tc>
        <w:tc>
          <w:tcPr>
            <w:tcW w:w="488"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Default="001C3C53"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dæfn</w:t>
            </w:r>
          </w:p>
        </w:tc>
        <w:tc>
          <w:tcPr>
            <w:tcW w:w="488"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Default="001C3C53"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hosn</w:t>
            </w:r>
          </w:p>
        </w:tc>
        <w:tc>
          <w:tcPr>
            <w:tcW w:w="496" w:type="dxa"/>
            <w:textDirection w:val="btLr"/>
          </w:tcPr>
          <w:p w:rsidR="007D5854" w:rsidRDefault="001C3C53"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væzn</w:t>
            </w:r>
          </w:p>
        </w:tc>
        <w:tc>
          <w:tcPr>
            <w:tcW w:w="496"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ʤæʃn</w:t>
            </w:r>
          </w:p>
        </w:tc>
        <w:tc>
          <w:tcPr>
            <w:tcW w:w="489"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88"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pæhn</w:t>
            </w:r>
          </w:p>
        </w:tc>
      </w:tr>
      <w:tr w:rsidR="0086439C" w:rsidTr="002F2B98">
        <w:trPr>
          <w:cantSplit/>
          <w:trHeight w:val="1134"/>
        </w:trPr>
        <w:tc>
          <w:tcPr>
            <w:tcW w:w="493" w:type="dxa"/>
          </w:tcPr>
          <w:p w:rsidR="007D5854" w:rsidRDefault="007D5854" w:rsidP="0086439C">
            <w:pPr>
              <w:spacing w:line="36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489"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89"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7" w:type="dxa"/>
            <w:textDirection w:val="btLr"/>
          </w:tcPr>
          <w:p w:rsidR="007D5854" w:rsidRPr="00CB4BD1"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hætm</w:t>
            </w:r>
          </w:p>
        </w:tc>
        <w:tc>
          <w:tcPr>
            <w:tcW w:w="497"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Pr="00CB4BD1"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hokm</w:t>
            </w:r>
          </w:p>
        </w:tc>
        <w:tc>
          <w:tcPr>
            <w:tcW w:w="488"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tæɂm</w:t>
            </w:r>
          </w:p>
        </w:tc>
        <w:tc>
          <w:tcPr>
            <w:tcW w:w="488"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hæʤm</w:t>
            </w:r>
          </w:p>
        </w:tc>
        <w:tc>
          <w:tcPr>
            <w:tcW w:w="496" w:type="dxa"/>
            <w:textDirection w:val="btLr"/>
          </w:tcPr>
          <w:p w:rsidR="007D5854" w:rsidRPr="00CB4BD1" w:rsidRDefault="007D5854" w:rsidP="0086439C">
            <w:pPr>
              <w:spacing w:line="360" w:lineRule="auto"/>
              <w:ind w:left="113" w:right="113"/>
              <w:jc w:val="center"/>
              <w:rPr>
                <w:rFonts w:ascii="Times New Roman" w:hAnsi="Times New Roman" w:cs="Times New Roman"/>
                <w:sz w:val="24"/>
                <w:szCs w:val="24"/>
              </w:rPr>
            </w:pPr>
          </w:p>
        </w:tc>
        <w:tc>
          <w:tcPr>
            <w:tcW w:w="488"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Pr="00CB4BD1"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ʤesm</w:t>
            </w:r>
          </w:p>
        </w:tc>
        <w:tc>
          <w:tcPr>
            <w:tcW w:w="496" w:type="dxa"/>
            <w:textDirection w:val="btLr"/>
          </w:tcPr>
          <w:p w:rsidR="007D5854" w:rsidRPr="00CB4BD1"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ɂæzm</w:t>
            </w:r>
          </w:p>
        </w:tc>
        <w:tc>
          <w:tcPr>
            <w:tcW w:w="496"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xæʃm</w:t>
            </w:r>
          </w:p>
        </w:tc>
        <w:tc>
          <w:tcPr>
            <w:tcW w:w="489"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Pr="00CB4BD1"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toxm</w:t>
            </w:r>
          </w:p>
        </w:tc>
        <w:tc>
          <w:tcPr>
            <w:tcW w:w="488"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p>
        </w:tc>
        <w:tc>
          <w:tcPr>
            <w:tcW w:w="496" w:type="dxa"/>
            <w:textDirection w:val="btLr"/>
          </w:tcPr>
          <w:p w:rsidR="007D5854" w:rsidRDefault="007D5854" w:rsidP="0086439C">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sæhm</w:t>
            </w:r>
          </w:p>
        </w:tc>
      </w:tr>
    </w:tbl>
    <w:p w:rsidR="007D5854" w:rsidRDefault="002F2B98" w:rsidP="00C857FE">
      <w:pPr>
        <w:spacing w:after="0" w:line="360" w:lineRule="auto"/>
        <w:jc w:val="center"/>
        <w:rPr>
          <w:rFonts w:ascii="Times New Roman" w:hAnsi="Times New Roman" w:cs="Times New Roman"/>
          <w:sz w:val="24"/>
          <w:szCs w:val="24"/>
        </w:rPr>
      </w:pPr>
      <w:r>
        <w:rPr>
          <w:rFonts w:ascii="Times New Roman" w:hAnsi="Times New Roman" w:cs="Times New Roman"/>
          <w:sz w:val="20"/>
          <w:szCs w:val="20"/>
        </w:rPr>
        <w:t>Table 1</w:t>
      </w:r>
      <w:r w:rsidR="00C857FE">
        <w:rPr>
          <w:rFonts w:ascii="Times New Roman" w:hAnsi="Times New Roman" w:cs="Times New Roman"/>
          <w:sz w:val="20"/>
          <w:szCs w:val="20"/>
        </w:rPr>
        <w:t>0</w:t>
      </w:r>
      <w:r>
        <w:rPr>
          <w:rFonts w:ascii="Times New Roman" w:hAnsi="Times New Roman" w:cs="Times New Roman"/>
          <w:sz w:val="20"/>
          <w:szCs w:val="20"/>
        </w:rPr>
        <w:t xml:space="preserve">: Instances of </w:t>
      </w:r>
      <w:r w:rsidR="00C857FE">
        <w:rPr>
          <w:rFonts w:ascii="Times New Roman" w:hAnsi="Times New Roman" w:cs="Times New Roman"/>
          <w:sz w:val="20"/>
          <w:szCs w:val="20"/>
        </w:rPr>
        <w:t>obstruent</w:t>
      </w:r>
      <w:r>
        <w:rPr>
          <w:rFonts w:ascii="Times New Roman" w:hAnsi="Times New Roman" w:cs="Times New Roman"/>
          <w:sz w:val="20"/>
          <w:szCs w:val="20"/>
        </w:rPr>
        <w:t>-nasal sequences</w:t>
      </w:r>
    </w:p>
    <w:p w:rsidR="00F03B30" w:rsidRDefault="00F03B30" w:rsidP="00F03B30">
      <w:pPr>
        <w:spacing w:after="0" w:line="360" w:lineRule="auto"/>
        <w:jc w:val="both"/>
        <w:rPr>
          <w:rFonts w:ascii="Times New Roman" w:hAnsi="Times New Roman" w:cs="Times New Roman"/>
          <w:sz w:val="24"/>
          <w:szCs w:val="24"/>
        </w:rPr>
      </w:pPr>
    </w:p>
    <w:p w:rsidR="00146516" w:rsidRDefault="00811FDE" w:rsidP="00CB19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146516" w:rsidRPr="00146516">
        <w:rPr>
          <w:rFonts w:ascii="Times New Roman" w:hAnsi="Times New Roman" w:cs="Times New Roman"/>
          <w:b/>
          <w:bCs/>
          <w:sz w:val="24"/>
          <w:szCs w:val="24"/>
        </w:rPr>
        <w:t>Discussion</w:t>
      </w:r>
    </w:p>
    <w:p w:rsidR="0036774F" w:rsidRDefault="00BD7A85" w:rsidP="007A1B85">
      <w:pPr>
        <w:spacing w:line="360" w:lineRule="auto"/>
        <w:jc w:val="both"/>
        <w:rPr>
          <w:rFonts w:ascii="Times New Roman" w:hAnsi="Times New Roman" w:cs="Times New Roman"/>
          <w:sz w:val="24"/>
          <w:szCs w:val="24"/>
          <w:lang w:bidi="fa-IR"/>
        </w:rPr>
      </w:pPr>
      <w:r>
        <w:rPr>
          <w:rFonts w:ascii="Times New Roman" w:hAnsi="Times New Roman" w:cs="Times New Roman"/>
          <w:sz w:val="24"/>
          <w:szCs w:val="24"/>
        </w:rPr>
        <w:t xml:space="preserve">As observed in the previous section, as many as 217 out of </w:t>
      </w:r>
      <w:r w:rsidR="00311251">
        <w:rPr>
          <w:rFonts w:ascii="Times New Roman" w:hAnsi="Times New Roman" w:cs="Times New Roman"/>
          <w:sz w:val="24"/>
          <w:szCs w:val="24"/>
        </w:rPr>
        <w:t xml:space="preserve">the </w:t>
      </w:r>
      <w:r>
        <w:rPr>
          <w:rFonts w:ascii="Times New Roman" w:hAnsi="Times New Roman" w:cs="Times New Roman"/>
          <w:sz w:val="24"/>
          <w:szCs w:val="24"/>
        </w:rPr>
        <w:t xml:space="preserve">561 total instances of Persian CVCC syllables </w:t>
      </w:r>
      <w:r w:rsidR="00311251">
        <w:rPr>
          <w:rFonts w:ascii="Times New Roman" w:hAnsi="Times New Roman" w:cs="Times New Roman"/>
          <w:sz w:val="24"/>
          <w:szCs w:val="24"/>
        </w:rPr>
        <w:t xml:space="preserve">enumerated in the present research </w:t>
      </w:r>
      <w:r>
        <w:rPr>
          <w:rFonts w:ascii="Times New Roman" w:hAnsi="Times New Roman" w:cs="Times New Roman"/>
          <w:sz w:val="24"/>
          <w:szCs w:val="24"/>
        </w:rPr>
        <w:t xml:space="preserve">contained codas made up of consonants with the same position on the sonority </w:t>
      </w:r>
      <w:r w:rsidR="007A1B85">
        <w:rPr>
          <w:rFonts w:ascii="Times New Roman" w:hAnsi="Times New Roman" w:cs="Times New Roman"/>
          <w:sz w:val="24"/>
          <w:szCs w:val="24"/>
        </w:rPr>
        <w:t>hierarchy</w:t>
      </w:r>
      <w:r>
        <w:rPr>
          <w:rFonts w:ascii="Times New Roman" w:hAnsi="Times New Roman" w:cs="Times New Roman"/>
          <w:sz w:val="24"/>
          <w:szCs w:val="24"/>
        </w:rPr>
        <w:t xml:space="preserve">. </w:t>
      </w:r>
      <w:r w:rsidR="00853CEE">
        <w:rPr>
          <w:rFonts w:ascii="Times New Roman" w:hAnsi="Times New Roman" w:cs="Times New Roman"/>
          <w:sz w:val="24"/>
          <w:szCs w:val="24"/>
        </w:rPr>
        <w:t>In other words, about 38.</w:t>
      </w:r>
      <w:r w:rsidR="0069158E">
        <w:rPr>
          <w:rFonts w:ascii="Times New Roman" w:hAnsi="Times New Roman" w:cs="Times New Roman"/>
          <w:sz w:val="24"/>
          <w:szCs w:val="24"/>
        </w:rPr>
        <w:t>6</w:t>
      </w:r>
      <w:r w:rsidR="00853CEE">
        <w:rPr>
          <w:rFonts w:ascii="Times New Roman" w:hAnsi="Times New Roman" w:cs="Times New Roman"/>
          <w:sz w:val="24"/>
          <w:szCs w:val="24"/>
        </w:rPr>
        <w:t xml:space="preserve"> percent of the codas neither obeyed nor violated universal patterns.</w:t>
      </w:r>
      <w:r w:rsidR="00872E3E">
        <w:rPr>
          <w:rFonts w:ascii="Times New Roman" w:hAnsi="Times New Roman" w:cs="Times New Roman"/>
          <w:sz w:val="24"/>
          <w:szCs w:val="24"/>
        </w:rPr>
        <w:t xml:space="preserve"> This is not contrary to expectations, as statistics also suggests that the possibility of two members of a </w:t>
      </w:r>
      <w:r w:rsidR="003244B0">
        <w:rPr>
          <w:rFonts w:ascii="Times New Roman" w:hAnsi="Times New Roman" w:cs="Times New Roman"/>
          <w:sz w:val="24"/>
          <w:szCs w:val="24"/>
        </w:rPr>
        <w:t xml:space="preserve">majority subset of segments filling both slots in a CC formula makes up enough </w:t>
      </w:r>
      <w:r w:rsidR="003244B0">
        <w:rPr>
          <w:rFonts w:ascii="Times New Roman" w:hAnsi="Times New Roman" w:cs="Times New Roman"/>
          <w:sz w:val="24"/>
          <w:szCs w:val="24"/>
          <w:lang w:bidi="fa-IR"/>
        </w:rPr>
        <w:t>perm</w:t>
      </w:r>
      <w:r w:rsidR="001B0908">
        <w:rPr>
          <w:rFonts w:ascii="Times New Roman" w:hAnsi="Times New Roman" w:cs="Times New Roman"/>
          <w:sz w:val="24"/>
          <w:szCs w:val="24"/>
          <w:lang w:bidi="fa-IR"/>
        </w:rPr>
        <w:t xml:space="preserve">utations to allow the number </w:t>
      </w:r>
      <w:r w:rsidR="007A1B85">
        <w:rPr>
          <w:rFonts w:ascii="Times New Roman" w:hAnsi="Times New Roman" w:cs="Times New Roman"/>
          <w:sz w:val="24"/>
          <w:szCs w:val="24"/>
          <w:lang w:bidi="fa-IR"/>
        </w:rPr>
        <w:t xml:space="preserve">of the </w:t>
      </w:r>
      <w:r w:rsidR="001B0908">
        <w:rPr>
          <w:rFonts w:ascii="Times New Roman" w:hAnsi="Times New Roman" w:cs="Times New Roman"/>
          <w:sz w:val="24"/>
          <w:szCs w:val="24"/>
          <w:lang w:bidi="fa-IR"/>
        </w:rPr>
        <w:t>cases of identical Cs to be so high despite the lack of (at least significant) sonority difference</w:t>
      </w:r>
      <w:r w:rsidR="007D664C">
        <w:rPr>
          <w:rFonts w:ascii="Times New Roman" w:hAnsi="Times New Roman" w:cs="Times New Roman"/>
          <w:sz w:val="24"/>
          <w:szCs w:val="24"/>
          <w:lang w:bidi="fa-IR"/>
        </w:rPr>
        <w:t>s</w:t>
      </w:r>
      <w:r w:rsidR="001B0908">
        <w:rPr>
          <w:rFonts w:ascii="Times New Roman" w:hAnsi="Times New Roman" w:cs="Times New Roman"/>
          <w:sz w:val="24"/>
          <w:szCs w:val="24"/>
          <w:lang w:bidi="fa-IR"/>
        </w:rPr>
        <w:t>.</w:t>
      </w:r>
    </w:p>
    <w:p w:rsidR="00CC5AAC" w:rsidRDefault="00AE4E53" w:rsidP="008A10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Adding </w:t>
      </w:r>
      <w:r w:rsidR="007040C4">
        <w:rPr>
          <w:rFonts w:ascii="Times New Roman" w:hAnsi="Times New Roman" w:cs="Times New Roman"/>
          <w:sz w:val="24"/>
          <w:szCs w:val="24"/>
        </w:rPr>
        <w:t xml:space="preserve">up </w:t>
      </w:r>
      <w:r>
        <w:rPr>
          <w:rFonts w:ascii="Times New Roman" w:hAnsi="Times New Roman" w:cs="Times New Roman"/>
          <w:sz w:val="24"/>
          <w:szCs w:val="24"/>
        </w:rPr>
        <w:t xml:space="preserve">all the frequencies reported about different syllable compositions in favor of universal patterns yields a total of 195 (8 + 4 + 19 + </w:t>
      </w:r>
      <w:r w:rsidR="007040C4">
        <w:rPr>
          <w:rFonts w:ascii="Times New Roman" w:hAnsi="Times New Roman" w:cs="Times New Roman"/>
          <w:sz w:val="24"/>
          <w:szCs w:val="24"/>
        </w:rPr>
        <w:t>5 + 76</w:t>
      </w:r>
      <w:r>
        <w:rPr>
          <w:rFonts w:ascii="Times New Roman" w:hAnsi="Times New Roman" w:cs="Times New Roman"/>
          <w:sz w:val="24"/>
          <w:szCs w:val="24"/>
        </w:rPr>
        <w:t xml:space="preserve"> + 83). The same calculation made for the </w:t>
      </w:r>
      <w:r>
        <w:rPr>
          <w:rFonts w:ascii="Times New Roman" w:hAnsi="Times New Roman" w:cs="Times New Roman"/>
          <w:sz w:val="24"/>
          <w:szCs w:val="24"/>
        </w:rPr>
        <w:lastRenderedPageBreak/>
        <w:t xml:space="preserve">syllables contrary to universal patterns obtains 149. </w:t>
      </w:r>
      <w:r w:rsidR="0069158E">
        <w:rPr>
          <w:rFonts w:ascii="Times New Roman" w:hAnsi="Times New Roman" w:cs="Times New Roman"/>
          <w:sz w:val="24"/>
          <w:szCs w:val="24"/>
        </w:rPr>
        <w:t>The above numbers mean around 34.8 and 26.6 percent, respectively, of all possible syllables. Ignoring the syllables discussed in the previous paragraph would give about 56.7 and 43.3 percent of all syllables for which arguments about universal patterns being obeyed or violated can be made (which means 344 instances out of the total 561).</w:t>
      </w:r>
      <w:r w:rsidR="00D62F5F">
        <w:rPr>
          <w:rFonts w:ascii="Times New Roman" w:hAnsi="Times New Roman" w:cs="Times New Roman"/>
          <w:sz w:val="24"/>
          <w:szCs w:val="24"/>
        </w:rPr>
        <w:t xml:space="preserve"> While the above 13.4 percent difference cannot be neglected, it does not provide </w:t>
      </w:r>
      <w:r w:rsidR="008A1034">
        <w:rPr>
          <w:rFonts w:ascii="Times New Roman" w:hAnsi="Times New Roman" w:cs="Times New Roman"/>
          <w:sz w:val="24"/>
          <w:szCs w:val="24"/>
        </w:rPr>
        <w:t>a great</w:t>
      </w:r>
      <w:r w:rsidR="00D62F5F">
        <w:rPr>
          <w:rFonts w:ascii="Times New Roman" w:hAnsi="Times New Roman" w:cs="Times New Roman"/>
          <w:sz w:val="24"/>
          <w:szCs w:val="24"/>
        </w:rPr>
        <w:t xml:space="preserve"> support for the tendency claimed to hold universally either. This will be addressed further in the next section along with a consideration of a possible bias.</w:t>
      </w:r>
    </w:p>
    <w:p w:rsidR="00853CEE" w:rsidRDefault="00CC5AAC" w:rsidP="00992C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comparison of the coda patterns based on specific orders of sonority values also turns out to be fruitful. While the liquid-glide order is prohibited, there were 8 occurrences of the opposite order. </w:t>
      </w:r>
      <w:r w:rsidR="00F3347C">
        <w:rPr>
          <w:rFonts w:ascii="Times New Roman" w:hAnsi="Times New Roman" w:cs="Times New Roman"/>
          <w:sz w:val="24"/>
          <w:szCs w:val="24"/>
        </w:rPr>
        <w:t>Whereas the nasal-glide order is not attested, the opposite order was represented by 4 instances. While there were only a couple of occurrences of the obstruent-glide order, this number was 19 for the opposite order. The unexpected nasal-liquid order exhibited 7 instances, while the opposite expected order equaled 5. There were 67 occurrences of the obstruent-liquid order, while the opposite order had 7</w:t>
      </w:r>
      <w:r w:rsidR="007040C4">
        <w:rPr>
          <w:rFonts w:ascii="Times New Roman" w:hAnsi="Times New Roman" w:cs="Times New Roman"/>
          <w:sz w:val="24"/>
          <w:szCs w:val="24"/>
        </w:rPr>
        <w:t>6</w:t>
      </w:r>
      <w:r w:rsidR="00F3347C">
        <w:rPr>
          <w:rFonts w:ascii="Times New Roman" w:hAnsi="Times New Roman" w:cs="Times New Roman"/>
          <w:sz w:val="24"/>
          <w:szCs w:val="24"/>
        </w:rPr>
        <w:t xml:space="preserve"> representatives. Similarly, the obstruent-nasal order was observed in 75 instances, a little fewer than the 83 occurrences identified as displaying the opposite order.</w:t>
      </w:r>
    </w:p>
    <w:p w:rsidR="008647F9" w:rsidRDefault="008647F9" w:rsidP="00C954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seen above, it is only in the case of the nasal-liquid order that the cases contradicting universal patterns outnumber those contributing to their validity. While the above difference does not appear significant, the same claim may be made about each of the other specific cases listed above, except, probably, for</w:t>
      </w:r>
      <w:r w:rsidR="008B4268">
        <w:rPr>
          <w:rFonts w:ascii="Times New Roman" w:hAnsi="Times New Roman" w:cs="Times New Roman"/>
          <w:sz w:val="24"/>
          <w:szCs w:val="24"/>
        </w:rPr>
        <w:t xml:space="preserve"> that of the obstruent-glide order (that is, that including the extremes of the sonority </w:t>
      </w:r>
      <w:r w:rsidR="00C9549B">
        <w:rPr>
          <w:rFonts w:ascii="Times New Roman" w:hAnsi="Times New Roman" w:cs="Times New Roman"/>
          <w:sz w:val="24"/>
          <w:szCs w:val="24"/>
        </w:rPr>
        <w:t>hierarchy</w:t>
      </w:r>
      <w:r w:rsidR="008B4268">
        <w:rPr>
          <w:rFonts w:ascii="Times New Roman" w:hAnsi="Times New Roman" w:cs="Times New Roman"/>
          <w:sz w:val="24"/>
          <w:szCs w:val="24"/>
        </w:rPr>
        <w:t>).</w:t>
      </w:r>
      <w:r w:rsidR="00665151">
        <w:rPr>
          <w:rFonts w:ascii="Times New Roman" w:hAnsi="Times New Roman" w:cs="Times New Roman"/>
          <w:sz w:val="24"/>
          <w:szCs w:val="24"/>
        </w:rPr>
        <w:t xml:space="preserve"> Nonetheless, a comparison between the sums of the above numbers, as made earlier in this section, does reveal an overall tendency toward accordance with universal patterns. </w:t>
      </w:r>
    </w:p>
    <w:p w:rsidR="004D6A48" w:rsidRDefault="004D6A48" w:rsidP="004D6A48">
      <w:pPr>
        <w:spacing w:after="0" w:line="360" w:lineRule="auto"/>
        <w:jc w:val="both"/>
        <w:rPr>
          <w:rFonts w:ascii="Times New Roman" w:hAnsi="Times New Roman" w:cs="Times New Roman"/>
          <w:sz w:val="24"/>
          <w:szCs w:val="24"/>
        </w:rPr>
      </w:pPr>
    </w:p>
    <w:p w:rsidR="004D6A48" w:rsidRDefault="00811FDE" w:rsidP="0069158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4D6A48">
        <w:rPr>
          <w:rFonts w:ascii="Times New Roman" w:hAnsi="Times New Roman" w:cs="Times New Roman"/>
          <w:b/>
          <w:bCs/>
          <w:sz w:val="24"/>
          <w:szCs w:val="24"/>
        </w:rPr>
        <w:t>Conclusion</w:t>
      </w:r>
    </w:p>
    <w:p w:rsidR="004D6A48" w:rsidRDefault="00434CE5" w:rsidP="00316175">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results of t</w:t>
      </w:r>
      <w:r w:rsidR="00A22789">
        <w:rPr>
          <w:rFonts w:ascii="Times New Roman" w:hAnsi="Times New Roman" w:cs="Times New Roman"/>
          <w:sz w:val="24"/>
          <w:szCs w:val="24"/>
        </w:rPr>
        <w:t xml:space="preserve">he present study </w:t>
      </w:r>
      <w:r w:rsidR="00316175">
        <w:rPr>
          <w:rFonts w:ascii="Times New Roman" w:hAnsi="Times New Roman" w:cs="Times New Roman"/>
          <w:sz w:val="24"/>
          <w:szCs w:val="24"/>
        </w:rPr>
        <w:t xml:space="preserve">performed on Persian </w:t>
      </w:r>
      <w:r w:rsidR="00A22789">
        <w:rPr>
          <w:rFonts w:ascii="Times New Roman" w:hAnsi="Times New Roman" w:cs="Times New Roman"/>
          <w:sz w:val="24"/>
          <w:szCs w:val="24"/>
        </w:rPr>
        <w:t>provide a rather tentative confirmation of the ideas suggested through the sonority sequencing principle and the closely related syllable contact law about universal patterns of formation of consonant clusters within syllables in the world’s languages.</w:t>
      </w:r>
      <w:r w:rsidR="00EB2718">
        <w:rPr>
          <w:rFonts w:ascii="Times New Roman" w:hAnsi="Times New Roman" w:cs="Times New Roman"/>
          <w:sz w:val="24"/>
          <w:szCs w:val="24"/>
        </w:rPr>
        <w:t xml:space="preserve"> Certain limitations in the phonological system of Persian as well as particular phonotactic constraints imposed by the suprasegmental phonology of the language may be </w:t>
      </w:r>
      <w:r w:rsidR="00EB2718">
        <w:rPr>
          <w:rFonts w:ascii="Times New Roman" w:hAnsi="Times New Roman" w:cs="Times New Roman"/>
          <w:sz w:val="24"/>
          <w:szCs w:val="24"/>
        </w:rPr>
        <w:lastRenderedPageBreak/>
        <w:t xml:space="preserve">argued to cast doubt on the possible conclusions to be drawn from the findings of this investigation. These are both best illustrated through the case of the Persian sole glide, /j/. </w:t>
      </w:r>
      <w:r w:rsidR="00813131">
        <w:rPr>
          <w:rFonts w:ascii="Times New Roman" w:hAnsi="Times New Roman" w:cs="Times New Roman"/>
          <w:sz w:val="24"/>
          <w:szCs w:val="24"/>
        </w:rPr>
        <w:t xml:space="preserve">First, it is considered the only one of its kind, reducing the number of </w:t>
      </w:r>
      <w:r w:rsidR="00354CAE">
        <w:rPr>
          <w:rFonts w:ascii="Times New Roman" w:hAnsi="Times New Roman" w:cs="Times New Roman"/>
          <w:sz w:val="24"/>
          <w:szCs w:val="24"/>
        </w:rPr>
        <w:t xml:space="preserve">the </w:t>
      </w:r>
      <w:r w:rsidR="00813131">
        <w:rPr>
          <w:rFonts w:ascii="Times New Roman" w:hAnsi="Times New Roman" w:cs="Times New Roman"/>
          <w:sz w:val="24"/>
          <w:szCs w:val="24"/>
        </w:rPr>
        <w:t xml:space="preserve">permutations available to the phonology to only one. Second, </w:t>
      </w:r>
      <w:r w:rsidR="0046584C">
        <w:rPr>
          <w:rFonts w:ascii="Times New Roman" w:hAnsi="Times New Roman" w:cs="Times New Roman"/>
          <w:sz w:val="24"/>
          <w:szCs w:val="24"/>
        </w:rPr>
        <w:t>the segment is absolutely incompatible with all the liquids and nasals of the language, restricting the possibilities even further.</w:t>
      </w:r>
      <w:r w:rsidR="004F35D8">
        <w:rPr>
          <w:rFonts w:ascii="Times New Roman" w:hAnsi="Times New Roman" w:cs="Times New Roman"/>
          <w:sz w:val="24"/>
          <w:szCs w:val="24"/>
        </w:rPr>
        <w:t xml:space="preserve"> All these facts, however, make up part of the overall tendency toward universal patterns, and therefore cannot be considered as obscuring the analysis of the data.</w:t>
      </w:r>
    </w:p>
    <w:p w:rsidR="004F35D8" w:rsidRDefault="004F35D8" w:rsidP="00891F8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 the reasons mentioned earlier—that is, processes leading t</w:t>
      </w:r>
      <w:r w:rsidR="00891F8F">
        <w:rPr>
          <w:rFonts w:ascii="Times New Roman" w:hAnsi="Times New Roman" w:cs="Times New Roman"/>
          <w:sz w:val="24"/>
          <w:szCs w:val="24"/>
        </w:rPr>
        <w:t>o elimination of CVCC syllables—a</w:t>
      </w:r>
      <w:r w:rsidR="005855EA">
        <w:rPr>
          <w:rFonts w:ascii="Times New Roman" w:hAnsi="Times New Roman" w:cs="Times New Roman"/>
          <w:sz w:val="24"/>
          <w:szCs w:val="24"/>
        </w:rPr>
        <w:t xml:space="preserve">n extensive amount of data collection is required, making the procedure a time-consuming one. </w:t>
      </w:r>
      <w:r w:rsidR="000C1372">
        <w:rPr>
          <w:rFonts w:ascii="Times New Roman" w:hAnsi="Times New Roman" w:cs="Times New Roman"/>
          <w:sz w:val="24"/>
          <w:szCs w:val="24"/>
        </w:rPr>
        <w:t xml:space="preserve">Two </w:t>
      </w:r>
      <w:r w:rsidR="00930B37">
        <w:rPr>
          <w:rFonts w:ascii="Times New Roman" w:hAnsi="Times New Roman" w:cs="Times New Roman"/>
          <w:sz w:val="24"/>
          <w:szCs w:val="24"/>
        </w:rPr>
        <w:t>solutions can be considered for improvement of similar research</w:t>
      </w:r>
      <w:r w:rsidR="000C1372">
        <w:rPr>
          <w:rFonts w:ascii="Times New Roman" w:hAnsi="Times New Roman" w:cs="Times New Roman"/>
          <w:sz w:val="24"/>
          <w:szCs w:val="24"/>
        </w:rPr>
        <w:t xml:space="preserve">. </w:t>
      </w:r>
      <w:r w:rsidR="00AF7718">
        <w:rPr>
          <w:rFonts w:ascii="Times New Roman" w:hAnsi="Times New Roman" w:cs="Times New Roman"/>
          <w:sz w:val="24"/>
          <w:szCs w:val="24"/>
        </w:rPr>
        <w:t xml:space="preserve">The more accessible one is to employ more and more phonologists or trained volunteers to participate in the data collection procedure. The other solution </w:t>
      </w:r>
      <w:r w:rsidR="00441C22">
        <w:rPr>
          <w:rFonts w:ascii="Times New Roman" w:hAnsi="Times New Roman" w:cs="Times New Roman"/>
          <w:sz w:val="24"/>
          <w:szCs w:val="24"/>
        </w:rPr>
        <w:t xml:space="preserve">is to initially </w:t>
      </w:r>
      <w:r w:rsidR="007400FA">
        <w:rPr>
          <w:rFonts w:ascii="Times New Roman" w:hAnsi="Times New Roman" w:cs="Times New Roman"/>
          <w:sz w:val="24"/>
          <w:szCs w:val="24"/>
        </w:rPr>
        <w:t>develop</w:t>
      </w:r>
      <w:r w:rsidR="00441C22">
        <w:rPr>
          <w:rFonts w:ascii="Times New Roman" w:hAnsi="Times New Roman" w:cs="Times New Roman"/>
          <w:sz w:val="24"/>
          <w:szCs w:val="24"/>
        </w:rPr>
        <w:t xml:space="preserve"> a</w:t>
      </w:r>
      <w:r w:rsidR="00891F8F">
        <w:rPr>
          <w:rFonts w:ascii="Times New Roman" w:hAnsi="Times New Roman" w:cs="Times New Roman"/>
          <w:sz w:val="24"/>
          <w:szCs w:val="24"/>
        </w:rPr>
        <w:t xml:space="preserve"> fully</w:t>
      </w:r>
      <w:r w:rsidR="00441C22">
        <w:rPr>
          <w:rFonts w:ascii="Times New Roman" w:hAnsi="Times New Roman" w:cs="Times New Roman"/>
          <w:sz w:val="24"/>
          <w:szCs w:val="24"/>
        </w:rPr>
        <w:t xml:space="preserve"> annotated </w:t>
      </w:r>
      <w:r w:rsidR="002003C0">
        <w:rPr>
          <w:rFonts w:ascii="Times New Roman" w:hAnsi="Times New Roman" w:cs="Times New Roman"/>
          <w:sz w:val="24"/>
          <w:szCs w:val="24"/>
        </w:rPr>
        <w:t xml:space="preserve">(i.e., tagged with additional pieces of information) </w:t>
      </w:r>
      <w:r w:rsidR="00441C22">
        <w:rPr>
          <w:rFonts w:ascii="Times New Roman" w:hAnsi="Times New Roman" w:cs="Times New Roman"/>
          <w:sz w:val="24"/>
          <w:szCs w:val="24"/>
        </w:rPr>
        <w:t xml:space="preserve">corpus of Persian speech </w:t>
      </w:r>
      <w:r w:rsidR="00891F8F">
        <w:rPr>
          <w:rFonts w:ascii="Times New Roman" w:hAnsi="Times New Roman" w:cs="Times New Roman"/>
          <w:sz w:val="24"/>
          <w:szCs w:val="24"/>
        </w:rPr>
        <w:t xml:space="preserve">devised specifically </w:t>
      </w:r>
      <w:r w:rsidR="00441C22">
        <w:rPr>
          <w:rFonts w:ascii="Times New Roman" w:hAnsi="Times New Roman" w:cs="Times New Roman"/>
          <w:sz w:val="24"/>
          <w:szCs w:val="24"/>
        </w:rPr>
        <w:t xml:space="preserve">for syllable structure analysis purposes. </w:t>
      </w:r>
      <w:r w:rsidR="007400FA">
        <w:rPr>
          <w:rFonts w:ascii="Times New Roman" w:hAnsi="Times New Roman" w:cs="Times New Roman"/>
          <w:sz w:val="24"/>
          <w:szCs w:val="24"/>
        </w:rPr>
        <w:t>In addition to the assistance it provides for the p</w:t>
      </w:r>
      <w:r w:rsidR="00930B37">
        <w:rPr>
          <w:rFonts w:ascii="Times New Roman" w:hAnsi="Times New Roman" w:cs="Times New Roman"/>
          <w:sz w:val="24"/>
          <w:szCs w:val="24"/>
        </w:rPr>
        <w:t xml:space="preserve">resent research to be conducted, it can be applied to </w:t>
      </w:r>
      <w:r w:rsidR="00F21FD1">
        <w:rPr>
          <w:rFonts w:ascii="Times New Roman" w:hAnsi="Times New Roman" w:cs="Times New Roman"/>
          <w:sz w:val="24"/>
          <w:szCs w:val="24"/>
        </w:rPr>
        <w:t>probable replication</w:t>
      </w:r>
      <w:r w:rsidR="00891F8F">
        <w:rPr>
          <w:rFonts w:ascii="Times New Roman" w:hAnsi="Times New Roman" w:cs="Times New Roman"/>
          <w:sz w:val="24"/>
          <w:szCs w:val="24"/>
        </w:rPr>
        <w:t>s</w:t>
      </w:r>
      <w:r w:rsidR="00F21FD1">
        <w:rPr>
          <w:rFonts w:ascii="Times New Roman" w:hAnsi="Times New Roman" w:cs="Times New Roman"/>
          <w:sz w:val="24"/>
          <w:szCs w:val="24"/>
        </w:rPr>
        <w:t xml:space="preserve"> of this research with larg</w:t>
      </w:r>
      <w:r w:rsidR="00231354">
        <w:rPr>
          <w:rFonts w:ascii="Times New Roman" w:hAnsi="Times New Roman" w:cs="Times New Roman"/>
          <w:sz w:val="24"/>
          <w:szCs w:val="24"/>
        </w:rPr>
        <w:t>er amounts of data, perhaps also</w:t>
      </w:r>
      <w:r w:rsidR="00F21FD1">
        <w:rPr>
          <w:rFonts w:ascii="Times New Roman" w:hAnsi="Times New Roman" w:cs="Times New Roman"/>
          <w:sz w:val="24"/>
          <w:szCs w:val="24"/>
        </w:rPr>
        <w:t xml:space="preserve"> more dependable.</w:t>
      </w:r>
    </w:p>
    <w:p w:rsidR="00811FDE" w:rsidRPr="00434CE5" w:rsidRDefault="00811FDE" w:rsidP="00811FDE">
      <w:pPr>
        <w:spacing w:after="0" w:line="360" w:lineRule="auto"/>
        <w:jc w:val="both"/>
        <w:rPr>
          <w:rFonts w:ascii="Times New Roman" w:hAnsi="Times New Roman" w:cs="Times New Roman"/>
          <w:sz w:val="24"/>
          <w:szCs w:val="24"/>
          <w:rtl/>
          <w:lang w:bidi="fa-IR"/>
        </w:rPr>
      </w:pPr>
    </w:p>
    <w:p w:rsidR="000700FF" w:rsidRDefault="00811FDE" w:rsidP="00CB19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 References</w:t>
      </w:r>
    </w:p>
    <w:p w:rsidR="00F63E65" w:rsidRPr="00F63E65" w:rsidRDefault="00F63E65" w:rsidP="00F63E65">
      <w:pPr>
        <w:autoSpaceDE w:val="0"/>
        <w:autoSpaceDN w:val="0"/>
        <w:adjustRightInd w:val="0"/>
        <w:spacing w:after="0" w:line="360" w:lineRule="auto"/>
        <w:ind w:left="720" w:hanging="720"/>
        <w:jc w:val="both"/>
        <w:rPr>
          <w:rFonts w:ascii="Times New Roman" w:hAnsi="Times New Roman" w:cs="Times New Roman"/>
          <w:sz w:val="24"/>
          <w:szCs w:val="24"/>
        </w:rPr>
      </w:pPr>
      <w:r w:rsidRPr="00F63E65">
        <w:rPr>
          <w:rFonts w:ascii="Times New Roman" w:hAnsi="Times New Roman" w:cs="Times New Roman"/>
          <w:sz w:val="24"/>
          <w:szCs w:val="24"/>
        </w:rPr>
        <w:t>Bijankhan, M., Sheikhzade</w:t>
      </w:r>
      <w:r>
        <w:rPr>
          <w:rFonts w:ascii="Times New Roman" w:hAnsi="Times New Roman" w:cs="Times New Roman"/>
          <w:sz w:val="24"/>
          <w:szCs w:val="24"/>
        </w:rPr>
        <w:t>gan, J., Roohani, M. R., Samare</w:t>
      </w:r>
      <w:r w:rsidRPr="00F63E65">
        <w:rPr>
          <w:rFonts w:ascii="Times New Roman" w:hAnsi="Times New Roman" w:cs="Times New Roman"/>
          <w:sz w:val="24"/>
          <w:szCs w:val="24"/>
        </w:rPr>
        <w:t xml:space="preserve">, Y., Lucas, C., </w:t>
      </w:r>
      <w:r>
        <w:rPr>
          <w:rFonts w:ascii="Times New Roman" w:hAnsi="Times New Roman" w:cs="Times New Roman"/>
          <w:sz w:val="24"/>
          <w:szCs w:val="24"/>
        </w:rPr>
        <w:t>and</w:t>
      </w:r>
      <w:r w:rsidRPr="00F63E65">
        <w:rPr>
          <w:rFonts w:ascii="Times New Roman" w:hAnsi="Times New Roman" w:cs="Times New Roman"/>
          <w:sz w:val="24"/>
          <w:szCs w:val="24"/>
        </w:rPr>
        <w:t xml:space="preserve"> Tebyani, M. (1994). FARSDAT-The </w:t>
      </w:r>
      <w:r>
        <w:rPr>
          <w:rFonts w:ascii="Times New Roman" w:hAnsi="Times New Roman" w:cs="Times New Roman"/>
          <w:sz w:val="24"/>
          <w:szCs w:val="24"/>
        </w:rPr>
        <w:t>speech database of Farsi s</w:t>
      </w:r>
      <w:r w:rsidRPr="00F63E65">
        <w:rPr>
          <w:rFonts w:ascii="Times New Roman" w:hAnsi="Times New Roman" w:cs="Times New Roman"/>
          <w:sz w:val="24"/>
          <w:szCs w:val="24"/>
        </w:rPr>
        <w:t>pok</w:t>
      </w:r>
      <w:r>
        <w:rPr>
          <w:rFonts w:ascii="Times New Roman" w:hAnsi="Times New Roman" w:cs="Times New Roman"/>
          <w:sz w:val="24"/>
          <w:szCs w:val="24"/>
        </w:rPr>
        <w:t>en l</w:t>
      </w:r>
      <w:r w:rsidRPr="00F63E65">
        <w:rPr>
          <w:rFonts w:ascii="Times New Roman" w:hAnsi="Times New Roman" w:cs="Times New Roman"/>
          <w:sz w:val="24"/>
          <w:szCs w:val="24"/>
        </w:rPr>
        <w:t>anguage. Proceedings of the Australian Conference o</w:t>
      </w:r>
      <w:r>
        <w:rPr>
          <w:rFonts w:ascii="Times New Roman" w:hAnsi="Times New Roman" w:cs="Times New Roman"/>
          <w:sz w:val="24"/>
          <w:szCs w:val="24"/>
        </w:rPr>
        <w:t>n Speech Science and Technology. Australia: Melbourne.</w:t>
      </w:r>
    </w:p>
    <w:p w:rsidR="00D854F2" w:rsidRPr="00291FF0" w:rsidRDefault="00D854F2" w:rsidP="00291FF0">
      <w:pPr>
        <w:autoSpaceDE w:val="0"/>
        <w:autoSpaceDN w:val="0"/>
        <w:adjustRightInd w:val="0"/>
        <w:spacing w:after="0" w:line="360" w:lineRule="auto"/>
        <w:ind w:left="720" w:hanging="720"/>
        <w:jc w:val="both"/>
        <w:rPr>
          <w:rFonts w:ascii="Times New Roman" w:hAnsi="Times New Roman" w:cs="Times New Roman"/>
          <w:sz w:val="24"/>
          <w:szCs w:val="24"/>
        </w:rPr>
      </w:pPr>
      <w:r w:rsidRPr="00291FF0">
        <w:rPr>
          <w:rFonts w:ascii="Times New Roman" w:hAnsi="Times New Roman" w:cs="Times New Roman"/>
          <w:sz w:val="24"/>
          <w:szCs w:val="24"/>
        </w:rPr>
        <w:t>Greenberg</w:t>
      </w:r>
      <w:r w:rsidR="00291FF0">
        <w:rPr>
          <w:rFonts w:ascii="Times New Roman" w:hAnsi="Times New Roman" w:cs="Times New Roman"/>
          <w:sz w:val="24"/>
          <w:szCs w:val="24"/>
        </w:rPr>
        <w:t>, J. H.</w:t>
      </w:r>
      <w:r w:rsidRPr="00291FF0">
        <w:rPr>
          <w:rFonts w:ascii="Times New Roman" w:hAnsi="Times New Roman" w:cs="Times New Roman"/>
          <w:sz w:val="24"/>
          <w:szCs w:val="24"/>
        </w:rPr>
        <w:t xml:space="preserve"> (1978)</w:t>
      </w:r>
      <w:r w:rsidR="00291FF0">
        <w:rPr>
          <w:rFonts w:ascii="Times New Roman" w:hAnsi="Times New Roman" w:cs="Times New Roman"/>
          <w:sz w:val="24"/>
          <w:szCs w:val="24"/>
        </w:rPr>
        <w:t xml:space="preserve">. </w:t>
      </w:r>
      <w:r w:rsidR="00BE1522" w:rsidRPr="00291FF0">
        <w:rPr>
          <w:rStyle w:val="st"/>
          <w:rFonts w:ascii="Times New Roman" w:hAnsi="Times New Roman" w:cs="Times New Roman"/>
          <w:i/>
          <w:iCs/>
          <w:sz w:val="24"/>
          <w:szCs w:val="24"/>
        </w:rPr>
        <w:t>Universals of human language, vol.</w:t>
      </w:r>
      <w:r w:rsidR="00291FF0" w:rsidRPr="00291FF0">
        <w:rPr>
          <w:rStyle w:val="st"/>
          <w:rFonts w:ascii="Times New Roman" w:hAnsi="Times New Roman" w:cs="Times New Roman"/>
          <w:i/>
          <w:iCs/>
          <w:sz w:val="24"/>
          <w:szCs w:val="24"/>
        </w:rPr>
        <w:t xml:space="preserve"> </w:t>
      </w:r>
      <w:r w:rsidR="00BE1522" w:rsidRPr="00291FF0">
        <w:rPr>
          <w:rStyle w:val="st"/>
          <w:rFonts w:ascii="Times New Roman" w:hAnsi="Times New Roman" w:cs="Times New Roman"/>
          <w:i/>
          <w:iCs/>
          <w:sz w:val="24"/>
          <w:szCs w:val="24"/>
        </w:rPr>
        <w:t>2: Phonology</w:t>
      </w:r>
      <w:r w:rsidR="00BE1522" w:rsidRPr="00291FF0">
        <w:rPr>
          <w:rStyle w:val="st"/>
          <w:rFonts w:ascii="Times New Roman" w:hAnsi="Times New Roman" w:cs="Times New Roman"/>
          <w:sz w:val="24"/>
          <w:szCs w:val="24"/>
        </w:rPr>
        <w:t>. Stanford: Stanford Univ</w:t>
      </w:r>
      <w:r w:rsidR="00291FF0">
        <w:rPr>
          <w:rStyle w:val="st"/>
          <w:rFonts w:ascii="Times New Roman" w:hAnsi="Times New Roman" w:cs="Times New Roman"/>
          <w:sz w:val="24"/>
          <w:szCs w:val="24"/>
        </w:rPr>
        <w:t>ersity</w:t>
      </w:r>
      <w:r w:rsidR="00BE1522" w:rsidRPr="00291FF0">
        <w:rPr>
          <w:rStyle w:val="st"/>
          <w:rFonts w:ascii="Times New Roman" w:hAnsi="Times New Roman" w:cs="Times New Roman"/>
          <w:sz w:val="24"/>
          <w:szCs w:val="24"/>
        </w:rPr>
        <w:t>.</w:t>
      </w:r>
    </w:p>
    <w:p w:rsidR="00207CB1" w:rsidRPr="00291FF0" w:rsidRDefault="00207CB1" w:rsidP="00291FF0">
      <w:pPr>
        <w:autoSpaceDE w:val="0"/>
        <w:autoSpaceDN w:val="0"/>
        <w:adjustRightInd w:val="0"/>
        <w:spacing w:after="0" w:line="360" w:lineRule="auto"/>
        <w:ind w:left="720" w:hanging="720"/>
        <w:jc w:val="both"/>
        <w:rPr>
          <w:rFonts w:ascii="Times New Roman" w:hAnsi="Times New Roman" w:cs="Times New Roman"/>
          <w:sz w:val="24"/>
          <w:szCs w:val="24"/>
        </w:rPr>
      </w:pPr>
      <w:r w:rsidRPr="00291FF0">
        <w:rPr>
          <w:rFonts w:ascii="Times New Roman" w:hAnsi="Times New Roman" w:cs="Times New Roman"/>
          <w:sz w:val="24"/>
          <w:szCs w:val="24"/>
        </w:rPr>
        <w:t>Gussenhoven</w:t>
      </w:r>
      <w:r w:rsidR="00291FF0">
        <w:rPr>
          <w:rFonts w:ascii="Times New Roman" w:hAnsi="Times New Roman" w:cs="Times New Roman"/>
          <w:sz w:val="24"/>
          <w:szCs w:val="24"/>
        </w:rPr>
        <w:t>, C.,</w:t>
      </w:r>
      <w:r w:rsidRPr="00291FF0">
        <w:rPr>
          <w:rFonts w:ascii="Times New Roman" w:hAnsi="Times New Roman" w:cs="Times New Roman"/>
          <w:sz w:val="24"/>
          <w:szCs w:val="24"/>
        </w:rPr>
        <w:t xml:space="preserve"> and Jacobs</w:t>
      </w:r>
      <w:r w:rsidR="00291FF0">
        <w:rPr>
          <w:rFonts w:ascii="Times New Roman" w:hAnsi="Times New Roman" w:cs="Times New Roman"/>
          <w:sz w:val="24"/>
          <w:szCs w:val="24"/>
        </w:rPr>
        <w:t>, H.</w:t>
      </w:r>
      <w:r w:rsidRPr="00291FF0">
        <w:rPr>
          <w:rFonts w:ascii="Times New Roman" w:hAnsi="Times New Roman" w:cs="Times New Roman"/>
          <w:sz w:val="24"/>
          <w:szCs w:val="24"/>
        </w:rPr>
        <w:t xml:space="preserve"> (2011)</w:t>
      </w:r>
      <w:r w:rsidR="00291FF0">
        <w:rPr>
          <w:rFonts w:ascii="Times New Roman" w:hAnsi="Times New Roman" w:cs="Times New Roman"/>
          <w:sz w:val="24"/>
          <w:szCs w:val="24"/>
        </w:rPr>
        <w:t>.</w:t>
      </w:r>
      <w:r w:rsidR="00433EF3" w:rsidRPr="00291FF0">
        <w:rPr>
          <w:rStyle w:val="wz7l3li5z"/>
          <w:rFonts w:ascii="Times New Roman" w:hAnsi="Times New Roman" w:cs="Times New Roman"/>
          <w:sz w:val="24"/>
          <w:szCs w:val="24"/>
        </w:rPr>
        <w:t xml:space="preserve"> </w:t>
      </w:r>
      <w:r w:rsidR="00433EF3" w:rsidRPr="00291FF0">
        <w:rPr>
          <w:rStyle w:val="st"/>
          <w:rFonts w:ascii="Times New Roman" w:hAnsi="Times New Roman" w:cs="Times New Roman"/>
          <w:i/>
          <w:iCs/>
          <w:sz w:val="24"/>
          <w:szCs w:val="24"/>
        </w:rPr>
        <w:t>Understanding phonology</w:t>
      </w:r>
      <w:r w:rsidR="00433EF3" w:rsidRPr="00291FF0">
        <w:rPr>
          <w:rStyle w:val="st"/>
          <w:rFonts w:ascii="Times New Roman" w:hAnsi="Times New Roman" w:cs="Times New Roman"/>
          <w:sz w:val="24"/>
          <w:szCs w:val="24"/>
        </w:rPr>
        <w:t>. 3rd ed. London: Hodder Arnold.</w:t>
      </w:r>
    </w:p>
    <w:p w:rsidR="00893A56" w:rsidRPr="00893A56" w:rsidRDefault="00893A56" w:rsidP="00893A56">
      <w:pPr>
        <w:autoSpaceDE w:val="0"/>
        <w:autoSpaceDN w:val="0"/>
        <w:adjustRightInd w:val="0"/>
        <w:spacing w:after="0" w:line="360" w:lineRule="auto"/>
        <w:ind w:left="720" w:hanging="720"/>
        <w:jc w:val="both"/>
        <w:rPr>
          <w:rFonts w:asciiTheme="majorBidi" w:hAnsiTheme="majorBidi" w:cstheme="majorBidi"/>
          <w:sz w:val="24"/>
          <w:szCs w:val="24"/>
        </w:rPr>
      </w:pPr>
      <w:r w:rsidRPr="00893A56">
        <w:rPr>
          <w:rFonts w:asciiTheme="majorBidi" w:hAnsiTheme="majorBidi" w:cstheme="majorBidi"/>
          <w:sz w:val="24"/>
          <w:szCs w:val="24"/>
        </w:rPr>
        <w:t xml:space="preserve">International Phonetic Association. (1999). </w:t>
      </w:r>
      <w:r w:rsidRPr="00893A56">
        <w:rPr>
          <w:rFonts w:asciiTheme="majorBidi" w:hAnsiTheme="majorBidi" w:cstheme="majorBidi"/>
          <w:i/>
          <w:iCs/>
          <w:sz w:val="24"/>
          <w:szCs w:val="24"/>
        </w:rPr>
        <w:t xml:space="preserve">Handbook of the </w:t>
      </w:r>
      <w:r>
        <w:rPr>
          <w:rFonts w:asciiTheme="majorBidi" w:hAnsiTheme="majorBidi" w:cstheme="majorBidi"/>
          <w:i/>
          <w:iCs/>
          <w:sz w:val="24"/>
          <w:szCs w:val="24"/>
        </w:rPr>
        <w:t>i</w:t>
      </w:r>
      <w:r w:rsidRPr="00893A56">
        <w:rPr>
          <w:rFonts w:asciiTheme="majorBidi" w:hAnsiTheme="majorBidi" w:cstheme="majorBidi"/>
          <w:i/>
          <w:iCs/>
          <w:sz w:val="24"/>
          <w:szCs w:val="24"/>
        </w:rPr>
        <w:t xml:space="preserve">nternational </w:t>
      </w:r>
      <w:r>
        <w:rPr>
          <w:rFonts w:asciiTheme="majorBidi" w:hAnsiTheme="majorBidi" w:cstheme="majorBidi"/>
          <w:i/>
          <w:iCs/>
          <w:sz w:val="24"/>
          <w:szCs w:val="24"/>
        </w:rPr>
        <w:t>p</w:t>
      </w:r>
      <w:r w:rsidRPr="00893A56">
        <w:rPr>
          <w:rFonts w:asciiTheme="majorBidi" w:hAnsiTheme="majorBidi" w:cstheme="majorBidi"/>
          <w:i/>
          <w:iCs/>
          <w:sz w:val="24"/>
          <w:szCs w:val="24"/>
        </w:rPr>
        <w:t xml:space="preserve">honetic </w:t>
      </w:r>
      <w:r>
        <w:rPr>
          <w:rFonts w:asciiTheme="majorBidi" w:hAnsiTheme="majorBidi" w:cstheme="majorBidi"/>
          <w:i/>
          <w:iCs/>
          <w:sz w:val="24"/>
          <w:szCs w:val="24"/>
        </w:rPr>
        <w:t>a</w:t>
      </w:r>
      <w:r w:rsidRPr="00893A56">
        <w:rPr>
          <w:rFonts w:asciiTheme="majorBidi" w:hAnsiTheme="majorBidi" w:cstheme="majorBidi"/>
          <w:i/>
          <w:iCs/>
          <w:sz w:val="24"/>
          <w:szCs w:val="24"/>
        </w:rPr>
        <w:t>ssociation: A guide to the use of the International Phonetic Alphabet.</w:t>
      </w:r>
      <w:r w:rsidRPr="00893A56">
        <w:rPr>
          <w:rFonts w:asciiTheme="majorBidi" w:hAnsiTheme="majorBidi" w:cstheme="majorBidi"/>
          <w:sz w:val="24"/>
          <w:szCs w:val="24"/>
        </w:rPr>
        <w:t xml:space="preserve"> Cambridge: Cambridge University Press.</w:t>
      </w:r>
    </w:p>
    <w:p w:rsidR="00D854F2" w:rsidRPr="00291FF0" w:rsidRDefault="004C7A17" w:rsidP="00291FF0">
      <w:pPr>
        <w:autoSpaceDE w:val="0"/>
        <w:autoSpaceDN w:val="0"/>
        <w:adjustRightInd w:val="0"/>
        <w:spacing w:after="0" w:line="360" w:lineRule="auto"/>
        <w:ind w:left="720" w:hanging="720"/>
        <w:jc w:val="both"/>
        <w:rPr>
          <w:rFonts w:ascii="Times New Roman" w:hAnsi="Times New Roman" w:cs="Times New Roman"/>
          <w:sz w:val="24"/>
          <w:szCs w:val="24"/>
        </w:rPr>
      </w:pPr>
      <w:r w:rsidRPr="00291FF0">
        <w:rPr>
          <w:rFonts w:ascii="Times New Roman" w:hAnsi="Times New Roman" w:cs="Times New Roman"/>
          <w:sz w:val="24"/>
          <w:szCs w:val="24"/>
        </w:rPr>
        <w:lastRenderedPageBreak/>
        <w:t xml:space="preserve">Jany, C., Gordon, M., Nash, C. M., and Takara, N. </w:t>
      </w:r>
      <w:r w:rsidR="00D854F2" w:rsidRPr="00291FF0">
        <w:rPr>
          <w:rFonts w:ascii="Times New Roman" w:hAnsi="Times New Roman" w:cs="Times New Roman"/>
          <w:sz w:val="24"/>
          <w:szCs w:val="24"/>
        </w:rPr>
        <w:t>(</w:t>
      </w:r>
      <w:r w:rsidR="00F227FD" w:rsidRPr="00291FF0">
        <w:rPr>
          <w:rFonts w:ascii="Times New Roman" w:hAnsi="Times New Roman" w:cs="Times New Roman"/>
          <w:sz w:val="24"/>
          <w:szCs w:val="24"/>
        </w:rPr>
        <w:t xml:space="preserve">August, </w:t>
      </w:r>
      <w:r w:rsidR="00D854F2" w:rsidRPr="00291FF0">
        <w:rPr>
          <w:rFonts w:ascii="Times New Roman" w:hAnsi="Times New Roman" w:cs="Times New Roman"/>
          <w:sz w:val="24"/>
          <w:szCs w:val="24"/>
        </w:rPr>
        <w:t>2007)</w:t>
      </w:r>
      <w:r w:rsidRPr="00291FF0">
        <w:rPr>
          <w:rFonts w:ascii="Times New Roman" w:hAnsi="Times New Roman" w:cs="Times New Roman"/>
          <w:sz w:val="24"/>
          <w:szCs w:val="24"/>
        </w:rPr>
        <w:t>.</w:t>
      </w:r>
      <w:r w:rsidR="00F227FD" w:rsidRPr="00291FF0">
        <w:rPr>
          <w:rFonts w:ascii="Times New Roman" w:hAnsi="Times New Roman" w:cs="Times New Roman"/>
          <w:sz w:val="24"/>
          <w:szCs w:val="24"/>
        </w:rPr>
        <w:t xml:space="preserve"> How universal is the sonority hierarchy?: A c</w:t>
      </w:r>
      <w:r w:rsidR="00291FF0">
        <w:rPr>
          <w:rFonts w:ascii="Times New Roman" w:hAnsi="Times New Roman" w:cs="Times New Roman"/>
          <w:sz w:val="24"/>
          <w:szCs w:val="24"/>
        </w:rPr>
        <w:t xml:space="preserve">ross-linguistic acoustic study. </w:t>
      </w:r>
      <w:r w:rsidR="00291FF0" w:rsidRPr="00291FF0">
        <w:rPr>
          <w:rStyle w:val="Strong"/>
          <w:rFonts w:ascii="Times New Roman" w:hAnsi="Times New Roman" w:cs="Times New Roman"/>
          <w:b w:val="0"/>
          <w:bCs w:val="0"/>
          <w:sz w:val="24"/>
          <w:szCs w:val="24"/>
        </w:rPr>
        <w:t>Proceedings of the 16th International Congress of Phonetic Sciences</w:t>
      </w:r>
      <w:r w:rsidR="00291FF0" w:rsidRPr="00291FF0">
        <w:rPr>
          <w:rStyle w:val="Strong"/>
          <w:rFonts w:ascii="Times New Roman" w:hAnsi="Times New Roman" w:cs="Times New Roman"/>
          <w:sz w:val="24"/>
          <w:szCs w:val="24"/>
        </w:rPr>
        <w:t>.</w:t>
      </w:r>
      <w:r w:rsidR="00291FF0" w:rsidRPr="00291FF0">
        <w:rPr>
          <w:rFonts w:ascii="Times New Roman" w:hAnsi="Times New Roman" w:cs="Times New Roman"/>
          <w:sz w:val="24"/>
          <w:szCs w:val="24"/>
        </w:rPr>
        <w:t xml:space="preserve"> </w:t>
      </w:r>
      <w:r w:rsidR="00291FF0">
        <w:rPr>
          <w:rFonts w:ascii="Times New Roman" w:hAnsi="Times New Roman" w:cs="Times New Roman"/>
          <w:sz w:val="24"/>
          <w:szCs w:val="24"/>
        </w:rPr>
        <w:t xml:space="preserve">Germany: </w:t>
      </w:r>
      <w:r w:rsidR="00291FF0" w:rsidRPr="00291FF0">
        <w:rPr>
          <w:rFonts w:ascii="Times New Roman" w:hAnsi="Times New Roman" w:cs="Times New Roman"/>
          <w:sz w:val="24"/>
          <w:szCs w:val="24"/>
        </w:rPr>
        <w:t>Saarbrucken</w:t>
      </w:r>
      <w:r w:rsidR="00291FF0">
        <w:rPr>
          <w:rFonts w:ascii="Times New Roman" w:hAnsi="Times New Roman" w:cs="Times New Roman"/>
          <w:sz w:val="24"/>
          <w:szCs w:val="24"/>
        </w:rPr>
        <w:t>.</w:t>
      </w:r>
    </w:p>
    <w:p w:rsidR="00D854F2" w:rsidRDefault="00D854F2" w:rsidP="00AB11A4">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291FF0">
        <w:rPr>
          <w:rFonts w:ascii="Times New Roman" w:hAnsi="Times New Roman" w:cs="Times New Roman"/>
          <w:color w:val="000000" w:themeColor="text1"/>
          <w:sz w:val="24"/>
          <w:szCs w:val="24"/>
        </w:rPr>
        <w:t>Kambuziya</w:t>
      </w:r>
      <w:r w:rsidR="007E461C" w:rsidRPr="00291FF0">
        <w:rPr>
          <w:rFonts w:ascii="Times New Roman" w:hAnsi="Times New Roman" w:cs="Times New Roman"/>
          <w:color w:val="000000" w:themeColor="text1"/>
          <w:sz w:val="24"/>
          <w:szCs w:val="24"/>
        </w:rPr>
        <w:t xml:space="preserve">, A. </w:t>
      </w:r>
      <w:r w:rsidRPr="00291FF0">
        <w:rPr>
          <w:rFonts w:ascii="Times New Roman" w:hAnsi="Times New Roman" w:cs="Times New Roman"/>
          <w:color w:val="000000" w:themeColor="text1"/>
          <w:sz w:val="24"/>
          <w:szCs w:val="24"/>
        </w:rPr>
        <w:t xml:space="preserve"> (2004)</w:t>
      </w:r>
      <w:r w:rsidR="00714530" w:rsidRPr="00291FF0">
        <w:rPr>
          <w:rFonts w:ascii="Times New Roman" w:hAnsi="Times New Roman" w:cs="Times New Roman"/>
          <w:color w:val="000000" w:themeColor="text1"/>
          <w:sz w:val="24"/>
          <w:szCs w:val="24"/>
        </w:rPr>
        <w:t xml:space="preserve">. </w:t>
      </w:r>
      <w:r w:rsidR="00AB11A4" w:rsidRPr="00291FF0">
        <w:rPr>
          <w:rFonts w:ascii="Times New Roman" w:hAnsi="Times New Roman" w:cs="Times New Roman"/>
          <w:color w:val="000000" w:themeColor="text1"/>
          <w:sz w:val="24"/>
          <w:szCs w:val="24"/>
        </w:rPr>
        <w:t xml:space="preserve">Tasire vâkeye haste bar gozineše hamxânhâye xušeye pâyane </w:t>
      </w:r>
      <w:r w:rsidR="00AB11A4">
        <w:rPr>
          <w:rFonts w:ascii="Times New Roman" w:hAnsi="Times New Roman" w:cs="Times New Roman"/>
          <w:color w:val="000000" w:themeColor="text1"/>
          <w:sz w:val="24"/>
          <w:szCs w:val="24"/>
        </w:rPr>
        <w:t>[</w:t>
      </w:r>
      <w:r w:rsidR="00714530" w:rsidRPr="00291FF0">
        <w:rPr>
          <w:rFonts w:ascii="Times New Roman" w:hAnsi="Times New Roman" w:cs="Times New Roman"/>
          <w:color w:val="000000" w:themeColor="text1"/>
          <w:sz w:val="24"/>
          <w:szCs w:val="24"/>
        </w:rPr>
        <w:t>Effects of nucleus vowel on selection of coda cluster consonants]. Pažuhešnâmeye adabe qenâyi</w:t>
      </w:r>
      <w:r w:rsidR="00AB11A4">
        <w:rPr>
          <w:rFonts w:ascii="Times New Roman" w:hAnsi="Times New Roman" w:cs="Times New Roman"/>
          <w:color w:val="000000" w:themeColor="text1"/>
          <w:sz w:val="24"/>
          <w:szCs w:val="24"/>
        </w:rPr>
        <w:t xml:space="preserve"> [Journal of Lyrical Literature Researches</w:t>
      </w:r>
      <w:r w:rsidR="00714530" w:rsidRPr="00291FF0">
        <w:rPr>
          <w:rFonts w:ascii="Times New Roman" w:hAnsi="Times New Roman" w:cs="Times New Roman"/>
          <w:color w:val="000000" w:themeColor="text1"/>
          <w:sz w:val="24"/>
          <w:szCs w:val="24"/>
        </w:rPr>
        <w:t>]</w:t>
      </w:r>
      <w:r w:rsidR="00F70B87" w:rsidRPr="00291FF0">
        <w:rPr>
          <w:rFonts w:ascii="Times New Roman" w:hAnsi="Times New Roman" w:cs="Times New Roman"/>
          <w:color w:val="000000" w:themeColor="text1"/>
          <w:sz w:val="24"/>
          <w:szCs w:val="24"/>
        </w:rPr>
        <w:t>, 2,</w:t>
      </w:r>
      <w:r w:rsidR="00AB11A4">
        <w:rPr>
          <w:rFonts w:ascii="Times New Roman" w:hAnsi="Times New Roman" w:cs="Times New Roman"/>
          <w:color w:val="000000" w:themeColor="text1"/>
          <w:sz w:val="24"/>
          <w:szCs w:val="24"/>
        </w:rPr>
        <w:t xml:space="preserve"> </w:t>
      </w:r>
      <w:r w:rsidR="00F70B87" w:rsidRPr="00291FF0">
        <w:rPr>
          <w:rFonts w:ascii="Times New Roman" w:hAnsi="Times New Roman" w:cs="Times New Roman"/>
          <w:color w:val="000000" w:themeColor="text1"/>
          <w:sz w:val="24"/>
          <w:szCs w:val="24"/>
        </w:rPr>
        <w:t>105-14</w:t>
      </w:r>
      <w:r w:rsidR="00DC0B4B">
        <w:rPr>
          <w:rFonts w:ascii="Times New Roman" w:hAnsi="Times New Roman" w:cs="Times New Roman"/>
          <w:color w:val="000000" w:themeColor="text1"/>
          <w:sz w:val="24"/>
          <w:szCs w:val="24"/>
        </w:rPr>
        <w:t xml:space="preserve"> (in Persian)</w:t>
      </w:r>
      <w:r w:rsidR="00F70B87" w:rsidRPr="00291FF0">
        <w:rPr>
          <w:rFonts w:ascii="Times New Roman" w:hAnsi="Times New Roman" w:cs="Times New Roman"/>
          <w:color w:val="000000" w:themeColor="text1"/>
          <w:sz w:val="24"/>
          <w:szCs w:val="24"/>
        </w:rPr>
        <w:t>.</w:t>
      </w:r>
    </w:p>
    <w:p w:rsidR="001235DD" w:rsidRPr="00291FF0" w:rsidRDefault="001235DD" w:rsidP="009C5F7D">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Kambuziya, A., and </w:t>
      </w:r>
      <w:r w:rsidR="00780658">
        <w:rPr>
          <w:rFonts w:ascii="Times New Roman" w:hAnsi="Times New Roman" w:cs="Times New Roman"/>
          <w:color w:val="000000" w:themeColor="text1"/>
          <w:sz w:val="24"/>
          <w:szCs w:val="24"/>
        </w:rPr>
        <w:t xml:space="preserve">Kheirabadi, R. (2012). </w:t>
      </w:r>
      <w:r w:rsidR="009C5F7D">
        <w:rPr>
          <w:rFonts w:ascii="Times New Roman" w:hAnsi="Times New Roman" w:cs="Times New Roman"/>
          <w:color w:val="000000" w:themeColor="text1"/>
          <w:sz w:val="24"/>
          <w:szCs w:val="24"/>
        </w:rPr>
        <w:t>The i</w:t>
      </w:r>
      <w:r w:rsidR="00780658">
        <w:rPr>
          <w:rFonts w:ascii="Times New Roman" w:hAnsi="Times New Roman" w:cs="Times New Roman"/>
          <w:color w:val="000000" w:themeColor="text1"/>
          <w:sz w:val="24"/>
          <w:szCs w:val="24"/>
        </w:rPr>
        <w:t>mpact of syllable structure on the productivity of verbal derivational suffixes in Persian</w:t>
      </w:r>
      <w:r w:rsidR="009C5F7D">
        <w:rPr>
          <w:rFonts w:ascii="Times New Roman" w:hAnsi="Times New Roman" w:cs="Times New Roman"/>
          <w:color w:val="000000" w:themeColor="text1"/>
          <w:sz w:val="24"/>
          <w:szCs w:val="24"/>
        </w:rPr>
        <w:t>. Language Related Research, 3 (11), 143-56.</w:t>
      </w:r>
    </w:p>
    <w:p w:rsidR="00D854F2" w:rsidRDefault="00D854F2" w:rsidP="00291FF0">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291FF0">
        <w:rPr>
          <w:rFonts w:ascii="Times New Roman" w:hAnsi="Times New Roman" w:cs="Times New Roman"/>
          <w:color w:val="000000" w:themeColor="text1"/>
          <w:sz w:val="24"/>
          <w:szCs w:val="24"/>
        </w:rPr>
        <w:t>Kambuziya</w:t>
      </w:r>
      <w:r w:rsidR="007E461C" w:rsidRPr="00291FF0">
        <w:rPr>
          <w:rFonts w:ascii="Times New Roman" w:hAnsi="Times New Roman" w:cs="Times New Roman"/>
          <w:color w:val="000000" w:themeColor="text1"/>
          <w:sz w:val="24"/>
          <w:szCs w:val="24"/>
        </w:rPr>
        <w:t>, A.,</w:t>
      </w:r>
      <w:r w:rsidRPr="00291FF0">
        <w:rPr>
          <w:rFonts w:ascii="Times New Roman" w:hAnsi="Times New Roman" w:cs="Times New Roman"/>
          <w:color w:val="000000" w:themeColor="text1"/>
          <w:sz w:val="24"/>
          <w:szCs w:val="24"/>
        </w:rPr>
        <w:t xml:space="preserve"> and Zolfaghari Serish</w:t>
      </w:r>
      <w:r w:rsidR="007E461C" w:rsidRPr="00291FF0">
        <w:rPr>
          <w:rFonts w:ascii="Times New Roman" w:hAnsi="Times New Roman" w:cs="Times New Roman"/>
          <w:color w:val="000000" w:themeColor="text1"/>
          <w:sz w:val="24"/>
          <w:szCs w:val="24"/>
        </w:rPr>
        <w:t>, M.</w:t>
      </w:r>
      <w:r w:rsidRPr="00291FF0">
        <w:rPr>
          <w:rFonts w:ascii="Times New Roman" w:hAnsi="Times New Roman" w:cs="Times New Roman"/>
          <w:color w:val="000000" w:themeColor="text1"/>
          <w:sz w:val="24"/>
          <w:szCs w:val="24"/>
        </w:rPr>
        <w:t xml:space="preserve"> (2006)</w:t>
      </w:r>
      <w:r w:rsidR="007E461C" w:rsidRPr="00291FF0">
        <w:rPr>
          <w:rFonts w:ascii="Times New Roman" w:hAnsi="Times New Roman" w:cs="Times New Roman"/>
          <w:color w:val="000000" w:themeColor="text1"/>
          <w:sz w:val="24"/>
          <w:szCs w:val="24"/>
        </w:rPr>
        <w:t>. Sonority hierarchy principle in cvcc syllable of Persian</w:t>
      </w:r>
      <w:r w:rsidR="00354568" w:rsidRPr="00291FF0">
        <w:rPr>
          <w:rFonts w:ascii="Times New Roman" w:hAnsi="Times New Roman" w:cs="Times New Roman"/>
          <w:color w:val="000000" w:themeColor="text1"/>
          <w:sz w:val="24"/>
          <w:szCs w:val="24"/>
        </w:rPr>
        <w:t xml:space="preserve">. </w:t>
      </w:r>
      <w:r w:rsidR="00ED5222">
        <w:rPr>
          <w:rFonts w:ascii="Times New Roman" w:hAnsi="Times New Roman" w:cs="Times New Roman"/>
          <w:color w:val="000000" w:themeColor="text1"/>
          <w:sz w:val="24"/>
          <w:szCs w:val="24"/>
        </w:rPr>
        <w:t xml:space="preserve">The International </w:t>
      </w:r>
      <w:r w:rsidR="00354568" w:rsidRPr="00291FF0">
        <w:rPr>
          <w:rFonts w:ascii="Times New Roman" w:hAnsi="Times New Roman" w:cs="Times New Roman"/>
          <w:color w:val="000000" w:themeColor="text1"/>
          <w:sz w:val="24"/>
          <w:szCs w:val="24"/>
        </w:rPr>
        <w:t>Journal of Humanities, 13 (1), 107-22.</w:t>
      </w:r>
      <w:r w:rsidR="00ED5222">
        <w:rPr>
          <w:rFonts w:ascii="Times New Roman" w:hAnsi="Times New Roman" w:cs="Times New Roman"/>
          <w:color w:val="000000" w:themeColor="text1"/>
          <w:sz w:val="24"/>
          <w:szCs w:val="24"/>
        </w:rPr>
        <w:t xml:space="preserve"> Tehran: Tarbiat Modarres University.</w:t>
      </w:r>
    </w:p>
    <w:p w:rsidR="007D3335" w:rsidRPr="007D3335" w:rsidRDefault="007D3335" w:rsidP="007D3335">
      <w:pPr>
        <w:autoSpaceDE w:val="0"/>
        <w:autoSpaceDN w:val="0"/>
        <w:adjustRightInd w:val="0"/>
        <w:spacing w:after="0" w:line="360" w:lineRule="auto"/>
        <w:ind w:left="720" w:hanging="720"/>
        <w:jc w:val="both"/>
        <w:rPr>
          <w:rFonts w:ascii="Times New Roman" w:hAnsi="Times New Roman" w:cs="Times New Roman"/>
          <w:sz w:val="24"/>
          <w:szCs w:val="24"/>
          <w:rtl/>
        </w:rPr>
      </w:pPr>
      <w:r>
        <w:rPr>
          <w:rFonts w:ascii="Times New Roman" w:hAnsi="Times New Roman" w:cs="Times New Roman"/>
          <w:sz w:val="24"/>
          <w:szCs w:val="24"/>
        </w:rPr>
        <w:t>Mahootian, S. (1997</w:t>
      </w:r>
      <w:r w:rsidRPr="00291FF0">
        <w:rPr>
          <w:rFonts w:ascii="Times New Roman" w:hAnsi="Times New Roman" w:cs="Times New Roman"/>
          <w:sz w:val="24"/>
          <w:szCs w:val="24"/>
        </w:rPr>
        <w:t>)</w:t>
      </w:r>
      <w:r>
        <w:rPr>
          <w:rFonts w:ascii="Times New Roman" w:hAnsi="Times New Roman" w:cs="Times New Roman"/>
          <w:sz w:val="24"/>
          <w:szCs w:val="24"/>
        </w:rPr>
        <w:t>.</w:t>
      </w:r>
      <w:r w:rsidRPr="00291FF0">
        <w:rPr>
          <w:rStyle w:val="wz7l3li5z"/>
          <w:rFonts w:ascii="Times New Roman" w:hAnsi="Times New Roman" w:cs="Times New Roman"/>
          <w:sz w:val="24"/>
          <w:szCs w:val="24"/>
        </w:rPr>
        <w:t xml:space="preserve"> </w:t>
      </w:r>
      <w:r>
        <w:rPr>
          <w:rStyle w:val="st"/>
          <w:rFonts w:ascii="Times New Roman" w:hAnsi="Times New Roman" w:cs="Times New Roman"/>
          <w:i/>
          <w:iCs/>
          <w:sz w:val="24"/>
          <w:szCs w:val="24"/>
        </w:rPr>
        <w:t>Persian</w:t>
      </w:r>
      <w:r w:rsidRPr="00291FF0">
        <w:rPr>
          <w:rStyle w:val="st"/>
          <w:rFonts w:ascii="Times New Roman" w:hAnsi="Times New Roman" w:cs="Times New Roman"/>
          <w:sz w:val="24"/>
          <w:szCs w:val="24"/>
        </w:rPr>
        <w:t xml:space="preserve">. </w:t>
      </w:r>
      <w:r>
        <w:rPr>
          <w:rStyle w:val="st"/>
          <w:rFonts w:ascii="Times New Roman" w:hAnsi="Times New Roman" w:cs="Times New Roman"/>
          <w:sz w:val="24"/>
          <w:szCs w:val="24"/>
        </w:rPr>
        <w:t>New York</w:t>
      </w:r>
      <w:r w:rsidRPr="00291FF0">
        <w:rPr>
          <w:rStyle w:val="st"/>
          <w:rFonts w:ascii="Times New Roman" w:hAnsi="Times New Roman" w:cs="Times New Roman"/>
          <w:sz w:val="24"/>
          <w:szCs w:val="24"/>
        </w:rPr>
        <w:t xml:space="preserve">: </w:t>
      </w:r>
      <w:r>
        <w:rPr>
          <w:rStyle w:val="st"/>
          <w:rFonts w:ascii="Times New Roman" w:hAnsi="Times New Roman" w:cs="Times New Roman"/>
          <w:sz w:val="24"/>
          <w:szCs w:val="24"/>
        </w:rPr>
        <w:t>Routledge</w:t>
      </w:r>
      <w:r w:rsidRPr="00291FF0">
        <w:rPr>
          <w:rStyle w:val="st"/>
          <w:rFonts w:ascii="Times New Roman" w:hAnsi="Times New Roman" w:cs="Times New Roman"/>
          <w:sz w:val="24"/>
          <w:szCs w:val="24"/>
        </w:rPr>
        <w:t>.</w:t>
      </w:r>
    </w:p>
    <w:p w:rsidR="00207CB1" w:rsidRDefault="00207CB1" w:rsidP="00DC0B4B">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291FF0">
        <w:rPr>
          <w:rFonts w:ascii="Times New Roman" w:hAnsi="Times New Roman" w:cs="Times New Roman"/>
          <w:color w:val="000000" w:themeColor="text1"/>
          <w:sz w:val="24"/>
          <w:szCs w:val="24"/>
        </w:rPr>
        <w:t>Mehraban</w:t>
      </w:r>
      <w:r w:rsidR="00C77079">
        <w:rPr>
          <w:rFonts w:ascii="Times New Roman" w:hAnsi="Times New Roman" w:cs="Times New Roman"/>
          <w:color w:val="000000" w:themeColor="text1"/>
          <w:sz w:val="24"/>
          <w:szCs w:val="24"/>
        </w:rPr>
        <w:t>, M.</w:t>
      </w:r>
      <w:r w:rsidRPr="00291FF0">
        <w:rPr>
          <w:rFonts w:ascii="Times New Roman" w:hAnsi="Times New Roman" w:cs="Times New Roman"/>
          <w:color w:val="000000" w:themeColor="text1"/>
          <w:sz w:val="24"/>
          <w:szCs w:val="24"/>
        </w:rPr>
        <w:t xml:space="preserve"> (2010)</w:t>
      </w:r>
      <w:r w:rsidR="00C77079">
        <w:rPr>
          <w:rFonts w:ascii="Times New Roman" w:hAnsi="Times New Roman" w:cs="Times New Roman"/>
          <w:color w:val="000000" w:themeColor="text1"/>
          <w:sz w:val="24"/>
          <w:szCs w:val="24"/>
        </w:rPr>
        <w:t xml:space="preserve">. </w:t>
      </w:r>
      <w:r w:rsidR="00C77079" w:rsidRPr="00715050">
        <w:rPr>
          <w:rFonts w:ascii="Times New Roman" w:hAnsi="Times New Roman" w:cs="Times New Roman"/>
          <w:i/>
          <w:iCs/>
          <w:color w:val="000000" w:themeColor="text1"/>
          <w:sz w:val="24"/>
          <w:szCs w:val="24"/>
        </w:rPr>
        <w:t>Barrasiye osule rasayi dar nezâme vâjiye zabâne fârsi</w:t>
      </w:r>
      <w:r w:rsidR="00C77079">
        <w:rPr>
          <w:rFonts w:ascii="Times New Roman" w:hAnsi="Times New Roman" w:cs="Times New Roman"/>
          <w:color w:val="000000" w:themeColor="text1"/>
          <w:sz w:val="24"/>
          <w:szCs w:val="24"/>
        </w:rPr>
        <w:t xml:space="preserve"> [</w:t>
      </w:r>
      <w:r w:rsidR="00CA34C7">
        <w:rPr>
          <w:rFonts w:ascii="Times New Roman" w:hAnsi="Times New Roman" w:cs="Times New Roman"/>
          <w:color w:val="000000" w:themeColor="text1"/>
          <w:sz w:val="24"/>
          <w:szCs w:val="24"/>
        </w:rPr>
        <w:t>Investigation of sonority principles in Persian phonological system</w:t>
      </w:r>
      <w:r w:rsidR="00C77079">
        <w:rPr>
          <w:rFonts w:ascii="Times New Roman" w:hAnsi="Times New Roman" w:cs="Times New Roman"/>
          <w:color w:val="000000" w:themeColor="text1"/>
          <w:sz w:val="24"/>
          <w:szCs w:val="24"/>
        </w:rPr>
        <w:t>]</w:t>
      </w:r>
      <w:r w:rsidR="00715050">
        <w:rPr>
          <w:rFonts w:ascii="Times New Roman" w:hAnsi="Times New Roman" w:cs="Times New Roman"/>
          <w:color w:val="000000" w:themeColor="text1"/>
          <w:sz w:val="24"/>
          <w:szCs w:val="24"/>
        </w:rPr>
        <w:t xml:space="preserve"> </w:t>
      </w:r>
      <w:r w:rsidR="00715050" w:rsidRPr="00470569">
        <w:rPr>
          <w:rFonts w:ascii="Times New Roman" w:hAnsi="Times New Roman" w:cs="Times New Roman"/>
          <w:sz w:val="24"/>
          <w:szCs w:val="24"/>
        </w:rPr>
        <w:t>(PhD. Dissertation)</w:t>
      </w:r>
      <w:r w:rsidR="00C77079">
        <w:rPr>
          <w:rFonts w:ascii="Times New Roman" w:hAnsi="Times New Roman" w:cs="Times New Roman"/>
          <w:color w:val="000000" w:themeColor="text1"/>
          <w:sz w:val="24"/>
          <w:szCs w:val="24"/>
        </w:rPr>
        <w:t>.</w:t>
      </w:r>
      <w:r w:rsidR="00715050">
        <w:rPr>
          <w:rFonts w:ascii="Times New Roman" w:hAnsi="Times New Roman" w:cs="Times New Roman"/>
          <w:color w:val="000000" w:themeColor="text1"/>
          <w:sz w:val="24"/>
          <w:szCs w:val="24"/>
        </w:rPr>
        <w:t xml:space="preserve"> Mashhad: Ferdowsi University</w:t>
      </w:r>
      <w:r w:rsidR="00DC0B4B">
        <w:rPr>
          <w:rFonts w:ascii="Times New Roman" w:hAnsi="Times New Roman" w:cs="Times New Roman"/>
          <w:color w:val="000000" w:themeColor="text1"/>
          <w:sz w:val="24"/>
          <w:szCs w:val="24"/>
        </w:rPr>
        <w:t xml:space="preserve"> (in Persian)</w:t>
      </w:r>
      <w:r w:rsidR="00DC0B4B" w:rsidRPr="00291FF0">
        <w:rPr>
          <w:rFonts w:ascii="Times New Roman" w:hAnsi="Times New Roman" w:cs="Times New Roman"/>
          <w:color w:val="000000" w:themeColor="text1"/>
          <w:sz w:val="24"/>
          <w:szCs w:val="24"/>
        </w:rPr>
        <w:t>.</w:t>
      </w:r>
    </w:p>
    <w:p w:rsidR="007B47DF" w:rsidRDefault="007B47DF" w:rsidP="007B47DF">
      <w:pPr>
        <w:spacing w:after="0" w:line="360" w:lineRule="auto"/>
        <w:ind w:left="720" w:hanging="720"/>
        <w:jc w:val="both"/>
        <w:rPr>
          <w:rFonts w:asciiTheme="majorBidi" w:hAnsiTheme="majorBidi" w:cstheme="majorBidi"/>
          <w:color w:val="222222"/>
          <w:sz w:val="24"/>
          <w:szCs w:val="24"/>
          <w:shd w:val="clear" w:color="auto" w:fill="FFFFFF"/>
        </w:rPr>
      </w:pPr>
      <w:r w:rsidRPr="007B47DF">
        <w:rPr>
          <w:rFonts w:asciiTheme="majorBidi" w:hAnsiTheme="majorBidi" w:cstheme="majorBidi"/>
          <w:color w:val="222222"/>
          <w:sz w:val="24"/>
          <w:szCs w:val="24"/>
          <w:shd w:val="clear" w:color="auto" w:fill="FFFFFF"/>
        </w:rPr>
        <w:t xml:space="preserve">Rahbar, E. R. (2012). Aspects of Persian </w:t>
      </w:r>
      <w:r>
        <w:rPr>
          <w:rFonts w:asciiTheme="majorBidi" w:hAnsiTheme="majorBidi" w:cstheme="majorBidi"/>
          <w:color w:val="222222"/>
          <w:sz w:val="24"/>
          <w:szCs w:val="24"/>
          <w:shd w:val="clear" w:color="auto" w:fill="FFFFFF"/>
        </w:rPr>
        <w:t>p</w:t>
      </w:r>
      <w:r w:rsidRPr="007B47DF">
        <w:rPr>
          <w:rFonts w:asciiTheme="majorBidi" w:hAnsiTheme="majorBidi" w:cstheme="majorBidi"/>
          <w:color w:val="222222"/>
          <w:sz w:val="24"/>
          <w:szCs w:val="24"/>
          <w:shd w:val="clear" w:color="auto" w:fill="FFFFFF"/>
        </w:rPr>
        <w:t xml:space="preserve">honology and </w:t>
      </w:r>
      <w:r>
        <w:rPr>
          <w:rFonts w:asciiTheme="majorBidi" w:hAnsiTheme="majorBidi" w:cstheme="majorBidi"/>
          <w:color w:val="222222"/>
          <w:sz w:val="24"/>
          <w:szCs w:val="24"/>
          <w:shd w:val="clear" w:color="auto" w:fill="FFFFFF"/>
        </w:rPr>
        <w:t>m</w:t>
      </w:r>
      <w:r w:rsidRPr="007B47DF">
        <w:rPr>
          <w:rFonts w:asciiTheme="majorBidi" w:hAnsiTheme="majorBidi" w:cstheme="majorBidi"/>
          <w:color w:val="222222"/>
          <w:sz w:val="24"/>
          <w:szCs w:val="24"/>
          <w:shd w:val="clear" w:color="auto" w:fill="FFFFFF"/>
        </w:rPr>
        <w:t>orpho-phonology</w:t>
      </w:r>
      <w:r>
        <w:rPr>
          <w:rFonts w:asciiTheme="majorBidi" w:hAnsiTheme="majorBidi" w:cstheme="majorBidi"/>
          <w:color w:val="222222"/>
          <w:sz w:val="24"/>
          <w:szCs w:val="24"/>
          <w:shd w:val="clear" w:color="auto" w:fill="FFFFFF"/>
        </w:rPr>
        <w:t xml:space="preserve"> </w:t>
      </w:r>
      <w:r w:rsidRPr="007B47DF">
        <w:rPr>
          <w:rFonts w:asciiTheme="majorBidi" w:hAnsiTheme="majorBidi" w:cstheme="majorBidi"/>
          <w:color w:val="222222"/>
          <w:sz w:val="24"/>
          <w:szCs w:val="24"/>
          <w:shd w:val="clear" w:color="auto" w:fill="FFFFFF"/>
        </w:rPr>
        <w:t>(Doctoral dissertation, University of Toronto).</w:t>
      </w:r>
    </w:p>
    <w:p w:rsidR="00B831D3" w:rsidRPr="00B831D3" w:rsidRDefault="00D854F2" w:rsidP="007B47DF">
      <w:pPr>
        <w:spacing w:after="0" w:line="360" w:lineRule="auto"/>
        <w:ind w:left="720" w:hanging="720"/>
        <w:jc w:val="both"/>
        <w:rPr>
          <w:rFonts w:ascii="Times New Roman" w:eastAsia="Times New Roman" w:hAnsi="Times New Roman" w:cs="Times New Roman"/>
          <w:sz w:val="24"/>
          <w:szCs w:val="24"/>
        </w:rPr>
      </w:pPr>
      <w:r w:rsidRPr="00291FF0">
        <w:rPr>
          <w:rFonts w:ascii="Times New Roman" w:hAnsi="Times New Roman" w:cs="Times New Roman"/>
          <w:color w:val="000000" w:themeColor="text1"/>
          <w:sz w:val="24"/>
          <w:szCs w:val="24"/>
        </w:rPr>
        <w:t xml:space="preserve">Rahimi, </w:t>
      </w:r>
      <w:r w:rsidR="00191A22" w:rsidRPr="00291FF0">
        <w:rPr>
          <w:rFonts w:ascii="Times New Roman" w:hAnsi="Times New Roman" w:cs="Times New Roman"/>
          <w:color w:val="000000" w:themeColor="text1"/>
          <w:sz w:val="24"/>
          <w:szCs w:val="24"/>
        </w:rPr>
        <w:t xml:space="preserve">A., </w:t>
      </w:r>
      <w:r w:rsidRPr="00291FF0">
        <w:rPr>
          <w:rFonts w:ascii="Times New Roman" w:hAnsi="Times New Roman" w:cs="Times New Roman"/>
          <w:color w:val="000000" w:themeColor="text1"/>
          <w:sz w:val="24"/>
          <w:szCs w:val="24"/>
        </w:rPr>
        <w:t xml:space="preserve">Eslami, </w:t>
      </w:r>
      <w:r w:rsidR="00191A22" w:rsidRPr="00291FF0">
        <w:rPr>
          <w:rFonts w:ascii="Times New Roman" w:hAnsi="Times New Roman" w:cs="Times New Roman"/>
          <w:color w:val="000000" w:themeColor="text1"/>
          <w:sz w:val="24"/>
          <w:szCs w:val="24"/>
        </w:rPr>
        <w:t xml:space="preserve">M., </w:t>
      </w:r>
      <w:r w:rsidRPr="00291FF0">
        <w:rPr>
          <w:rFonts w:ascii="Times New Roman" w:hAnsi="Times New Roman" w:cs="Times New Roman"/>
          <w:color w:val="000000" w:themeColor="text1"/>
          <w:sz w:val="24"/>
          <w:szCs w:val="24"/>
        </w:rPr>
        <w:t>and Vazirnezhad</w:t>
      </w:r>
      <w:r w:rsidR="00191A22" w:rsidRPr="00291FF0">
        <w:rPr>
          <w:rFonts w:ascii="Times New Roman" w:hAnsi="Times New Roman" w:cs="Times New Roman"/>
          <w:color w:val="000000" w:themeColor="text1"/>
          <w:sz w:val="24"/>
          <w:szCs w:val="24"/>
        </w:rPr>
        <w:t>, B.</w:t>
      </w:r>
      <w:r w:rsidRPr="00291FF0">
        <w:rPr>
          <w:rFonts w:ascii="Times New Roman" w:hAnsi="Times New Roman" w:cs="Times New Roman"/>
          <w:color w:val="000000" w:themeColor="text1"/>
          <w:sz w:val="24"/>
          <w:szCs w:val="24"/>
        </w:rPr>
        <w:t xml:space="preserve"> (</w:t>
      </w:r>
      <w:r w:rsidR="00B831D3">
        <w:rPr>
          <w:rFonts w:ascii="Times New Roman" w:hAnsi="Times New Roman" w:cs="Times New Roman"/>
          <w:color w:val="000000" w:themeColor="text1"/>
          <w:sz w:val="24"/>
          <w:szCs w:val="24"/>
        </w:rPr>
        <w:t>July, 2012</w:t>
      </w:r>
      <w:r w:rsidRPr="00291FF0">
        <w:rPr>
          <w:rFonts w:ascii="Times New Roman" w:hAnsi="Times New Roman" w:cs="Times New Roman"/>
          <w:color w:val="000000" w:themeColor="text1"/>
          <w:sz w:val="24"/>
          <w:szCs w:val="24"/>
        </w:rPr>
        <w:t>)</w:t>
      </w:r>
      <w:r w:rsidR="004122B4" w:rsidRPr="00291FF0">
        <w:rPr>
          <w:rFonts w:ascii="Times New Roman" w:hAnsi="Times New Roman" w:cs="Times New Roman"/>
          <w:color w:val="000000" w:themeColor="text1"/>
          <w:sz w:val="24"/>
          <w:szCs w:val="24"/>
        </w:rPr>
        <w:t>. Syllable contact law in Persian.</w:t>
      </w:r>
      <w:r w:rsidR="00B831D3">
        <w:rPr>
          <w:rFonts w:ascii="Times New Roman" w:hAnsi="Times New Roman" w:cs="Times New Roman"/>
          <w:color w:val="000000" w:themeColor="text1"/>
          <w:sz w:val="24"/>
          <w:szCs w:val="24"/>
        </w:rPr>
        <w:t xml:space="preserve"> </w:t>
      </w:r>
      <w:r w:rsidR="00B831D3" w:rsidRPr="00B831D3">
        <w:rPr>
          <w:rFonts w:ascii="Times New Roman" w:eastAsia="Times New Roman" w:hAnsi="Times New Roman" w:cs="Times New Roman"/>
          <w:sz w:val="24"/>
          <w:szCs w:val="24"/>
        </w:rPr>
        <w:t>Proceedings of the 2</w:t>
      </w:r>
      <w:r w:rsidR="00B831D3" w:rsidRPr="00B831D3">
        <w:rPr>
          <w:rFonts w:ascii="Times New Roman" w:eastAsia="Times New Roman" w:hAnsi="Times New Roman" w:cs="Times New Roman"/>
          <w:sz w:val="24"/>
          <w:szCs w:val="24"/>
          <w:vertAlign w:val="superscript"/>
        </w:rPr>
        <w:t>nd</w:t>
      </w:r>
      <w:r w:rsidR="00B831D3" w:rsidRPr="00B831D3">
        <w:rPr>
          <w:rFonts w:ascii="Times New Roman" w:eastAsia="Times New Roman" w:hAnsi="Times New Roman" w:cs="Times New Roman"/>
          <w:sz w:val="24"/>
          <w:szCs w:val="24"/>
        </w:rPr>
        <w:t xml:space="preserve"> Iranian Conference on Computational Linguistics</w:t>
      </w:r>
      <w:r w:rsidR="00B831D3">
        <w:rPr>
          <w:rFonts w:ascii="Times New Roman" w:eastAsia="Times New Roman" w:hAnsi="Times New Roman" w:cs="Times New Roman"/>
          <w:sz w:val="24"/>
          <w:szCs w:val="24"/>
        </w:rPr>
        <w:t>.</w:t>
      </w:r>
      <w:r w:rsidR="00B831D3" w:rsidRPr="00B831D3">
        <w:rPr>
          <w:rFonts w:ascii="Times New Roman" w:eastAsia="Times New Roman" w:hAnsi="Times New Roman" w:cs="Times New Roman"/>
          <w:sz w:val="24"/>
          <w:szCs w:val="24"/>
        </w:rPr>
        <w:t xml:space="preserve"> </w:t>
      </w:r>
      <w:r w:rsidR="00B831D3">
        <w:rPr>
          <w:rFonts w:ascii="Times New Roman" w:eastAsia="Times New Roman" w:hAnsi="Times New Roman" w:cs="Times New Roman"/>
          <w:sz w:val="24"/>
          <w:szCs w:val="24"/>
        </w:rPr>
        <w:t xml:space="preserve">Iran: </w:t>
      </w:r>
      <w:r w:rsidR="00B831D3" w:rsidRPr="00B831D3">
        <w:rPr>
          <w:rFonts w:ascii="Times New Roman" w:eastAsia="Times New Roman" w:hAnsi="Times New Roman" w:cs="Times New Roman"/>
          <w:sz w:val="24"/>
          <w:szCs w:val="24"/>
        </w:rPr>
        <w:t>Tehran.</w:t>
      </w:r>
    </w:p>
    <w:p w:rsidR="004122B4" w:rsidRPr="00291FF0" w:rsidRDefault="00D854F2" w:rsidP="00DC0B4B">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291FF0">
        <w:rPr>
          <w:rFonts w:ascii="Times New Roman" w:hAnsi="Times New Roman" w:cs="Times New Roman"/>
          <w:color w:val="000000" w:themeColor="text1"/>
          <w:sz w:val="24"/>
          <w:szCs w:val="24"/>
        </w:rPr>
        <w:t xml:space="preserve">Rahimi, </w:t>
      </w:r>
      <w:r w:rsidR="00191A22" w:rsidRPr="00291FF0">
        <w:rPr>
          <w:rFonts w:ascii="Times New Roman" w:hAnsi="Times New Roman" w:cs="Times New Roman"/>
          <w:color w:val="000000" w:themeColor="text1"/>
          <w:sz w:val="24"/>
          <w:szCs w:val="24"/>
        </w:rPr>
        <w:t xml:space="preserve">A., </w:t>
      </w:r>
      <w:r w:rsidRPr="00291FF0">
        <w:rPr>
          <w:rFonts w:ascii="Times New Roman" w:hAnsi="Times New Roman" w:cs="Times New Roman"/>
          <w:color w:val="000000" w:themeColor="text1"/>
          <w:sz w:val="24"/>
          <w:szCs w:val="24"/>
        </w:rPr>
        <w:t xml:space="preserve">Vazirnezhad, </w:t>
      </w:r>
      <w:r w:rsidR="00191A22" w:rsidRPr="00291FF0">
        <w:rPr>
          <w:rFonts w:ascii="Times New Roman" w:hAnsi="Times New Roman" w:cs="Times New Roman"/>
          <w:color w:val="000000" w:themeColor="text1"/>
          <w:sz w:val="24"/>
          <w:szCs w:val="24"/>
        </w:rPr>
        <w:t xml:space="preserve">B., </w:t>
      </w:r>
      <w:r w:rsidRPr="00291FF0">
        <w:rPr>
          <w:rFonts w:ascii="Times New Roman" w:hAnsi="Times New Roman" w:cs="Times New Roman"/>
          <w:color w:val="000000" w:themeColor="text1"/>
          <w:sz w:val="24"/>
          <w:szCs w:val="24"/>
        </w:rPr>
        <w:t>and Eslami</w:t>
      </w:r>
      <w:r w:rsidR="00191A22" w:rsidRPr="00291FF0">
        <w:rPr>
          <w:rFonts w:ascii="Times New Roman" w:hAnsi="Times New Roman" w:cs="Times New Roman"/>
          <w:color w:val="000000" w:themeColor="text1"/>
          <w:sz w:val="24"/>
          <w:szCs w:val="24"/>
        </w:rPr>
        <w:t>, M.</w:t>
      </w:r>
      <w:r w:rsidRPr="00291FF0">
        <w:rPr>
          <w:rFonts w:ascii="Times New Roman" w:hAnsi="Times New Roman" w:cs="Times New Roman"/>
          <w:color w:val="000000" w:themeColor="text1"/>
          <w:sz w:val="24"/>
          <w:szCs w:val="24"/>
        </w:rPr>
        <w:t xml:space="preserve"> (2014)</w:t>
      </w:r>
      <w:r w:rsidR="004122B4" w:rsidRPr="00291FF0">
        <w:rPr>
          <w:rFonts w:ascii="Times New Roman" w:hAnsi="Times New Roman" w:cs="Times New Roman"/>
          <w:color w:val="000000" w:themeColor="text1"/>
          <w:sz w:val="24"/>
          <w:szCs w:val="24"/>
        </w:rPr>
        <w:t>.</w:t>
      </w:r>
      <w:r w:rsidR="00B80B5F">
        <w:rPr>
          <w:rFonts w:ascii="Times New Roman" w:hAnsi="Times New Roman" w:cs="Times New Roman"/>
          <w:color w:val="000000" w:themeColor="text1"/>
          <w:sz w:val="24"/>
          <w:szCs w:val="24"/>
        </w:rPr>
        <w:t xml:space="preserve"> Asle tavâliye rasâyi dar zabâne fârsi [The sonority sequencing principle in Persian]</w:t>
      </w:r>
      <w:r w:rsidR="00912E6E">
        <w:rPr>
          <w:rFonts w:ascii="Times New Roman" w:hAnsi="Times New Roman" w:cs="Times New Roman"/>
          <w:color w:val="000000" w:themeColor="text1"/>
          <w:sz w:val="24"/>
          <w:szCs w:val="24"/>
        </w:rPr>
        <w:t>. Pardâzeše alâem va dâdaeha [</w:t>
      </w:r>
      <w:r w:rsidR="007107EB">
        <w:rPr>
          <w:rFonts w:ascii="Times New Roman" w:hAnsi="Times New Roman" w:cs="Times New Roman"/>
          <w:color w:val="000000" w:themeColor="text1"/>
          <w:sz w:val="24"/>
          <w:szCs w:val="24"/>
        </w:rPr>
        <w:t>International journal of s</w:t>
      </w:r>
      <w:r w:rsidR="00912E6E">
        <w:rPr>
          <w:rFonts w:ascii="Times New Roman" w:hAnsi="Times New Roman" w:cs="Times New Roman"/>
          <w:color w:val="000000" w:themeColor="text1"/>
          <w:sz w:val="24"/>
          <w:szCs w:val="24"/>
        </w:rPr>
        <w:t>ignal and data processing], 11 (1), 87-94. Tehran: Research center of intelligent signal processing</w:t>
      </w:r>
      <w:r w:rsidR="00DC0B4B">
        <w:rPr>
          <w:rFonts w:ascii="Times New Roman" w:hAnsi="Times New Roman" w:cs="Times New Roman"/>
          <w:color w:val="000000" w:themeColor="text1"/>
          <w:sz w:val="24"/>
          <w:szCs w:val="24"/>
        </w:rPr>
        <w:t xml:space="preserve"> (in Persian)</w:t>
      </w:r>
      <w:r w:rsidR="00DC0B4B" w:rsidRPr="00291FF0">
        <w:rPr>
          <w:rFonts w:ascii="Times New Roman" w:hAnsi="Times New Roman" w:cs="Times New Roman"/>
          <w:color w:val="000000" w:themeColor="text1"/>
          <w:sz w:val="24"/>
          <w:szCs w:val="24"/>
        </w:rPr>
        <w:t>.</w:t>
      </w:r>
    </w:p>
    <w:p w:rsidR="00D854F2" w:rsidRDefault="00A871E4" w:rsidP="00DC0B4B">
      <w:pPr>
        <w:autoSpaceDE w:val="0"/>
        <w:autoSpaceDN w:val="0"/>
        <w:adjustRightInd w:val="0"/>
        <w:spacing w:after="0" w:line="360" w:lineRule="auto"/>
        <w:ind w:left="720" w:hanging="720"/>
        <w:jc w:val="both"/>
        <w:rPr>
          <w:rFonts w:ascii="Times New Roman" w:eastAsia="Times New Roman" w:hAnsi="Times New Roman" w:cs="Times New Roman"/>
          <w:sz w:val="24"/>
          <w:szCs w:val="24"/>
        </w:rPr>
      </w:pPr>
      <w:r w:rsidRPr="00291FF0">
        <w:rPr>
          <w:rFonts w:ascii="Times New Roman" w:eastAsia="Times New Roman" w:hAnsi="Times New Roman" w:cs="Times New Roman"/>
          <w:sz w:val="24"/>
          <w:szCs w:val="24"/>
        </w:rPr>
        <w:t xml:space="preserve">Samare, Y. (2006). </w:t>
      </w:r>
      <w:r w:rsidR="007107EB">
        <w:rPr>
          <w:rFonts w:ascii="Times New Roman" w:eastAsia="Times New Roman" w:hAnsi="Times New Roman" w:cs="Times New Roman"/>
          <w:i/>
          <w:iCs/>
          <w:sz w:val="24"/>
          <w:szCs w:val="24"/>
        </w:rPr>
        <w:t>Â</w:t>
      </w:r>
      <w:r w:rsidRPr="00291FF0">
        <w:rPr>
          <w:rFonts w:ascii="Times New Roman" w:eastAsia="Times New Roman" w:hAnsi="Times New Roman" w:cs="Times New Roman"/>
          <w:i/>
          <w:iCs/>
          <w:sz w:val="24"/>
          <w:szCs w:val="24"/>
        </w:rPr>
        <w:t>v</w:t>
      </w:r>
      <w:r w:rsidR="007107EB">
        <w:rPr>
          <w:rFonts w:ascii="Times New Roman" w:eastAsia="Times New Roman" w:hAnsi="Times New Roman" w:cs="Times New Roman"/>
          <w:i/>
          <w:iCs/>
          <w:sz w:val="24"/>
          <w:szCs w:val="24"/>
        </w:rPr>
        <w:t>âš</w:t>
      </w:r>
      <w:r w:rsidRPr="00291FF0">
        <w:rPr>
          <w:rFonts w:ascii="Times New Roman" w:eastAsia="Times New Roman" w:hAnsi="Times New Roman" w:cs="Times New Roman"/>
          <w:i/>
          <w:iCs/>
          <w:sz w:val="24"/>
          <w:szCs w:val="24"/>
        </w:rPr>
        <w:t>en</w:t>
      </w:r>
      <w:r w:rsidR="007107EB">
        <w:rPr>
          <w:rFonts w:ascii="Times New Roman" w:eastAsia="Times New Roman" w:hAnsi="Times New Roman" w:cs="Times New Roman"/>
          <w:i/>
          <w:iCs/>
          <w:sz w:val="24"/>
          <w:szCs w:val="24"/>
        </w:rPr>
        <w:t>â</w:t>
      </w:r>
      <w:r w:rsidRPr="00291FF0">
        <w:rPr>
          <w:rFonts w:ascii="Times New Roman" w:eastAsia="Times New Roman" w:hAnsi="Times New Roman" w:cs="Times New Roman"/>
          <w:i/>
          <w:iCs/>
          <w:sz w:val="24"/>
          <w:szCs w:val="24"/>
        </w:rPr>
        <w:t>siye zab</w:t>
      </w:r>
      <w:r w:rsidR="007107EB">
        <w:rPr>
          <w:rFonts w:ascii="Times New Roman" w:eastAsia="Times New Roman" w:hAnsi="Times New Roman" w:cs="Times New Roman"/>
          <w:i/>
          <w:iCs/>
          <w:sz w:val="24"/>
          <w:szCs w:val="24"/>
        </w:rPr>
        <w:t>â</w:t>
      </w:r>
      <w:r w:rsidRPr="00291FF0">
        <w:rPr>
          <w:rFonts w:ascii="Times New Roman" w:eastAsia="Times New Roman" w:hAnsi="Times New Roman" w:cs="Times New Roman"/>
          <w:i/>
          <w:iCs/>
          <w:sz w:val="24"/>
          <w:szCs w:val="24"/>
        </w:rPr>
        <w:t xml:space="preserve">ne </w:t>
      </w:r>
      <w:r w:rsidR="007107EB">
        <w:rPr>
          <w:rFonts w:ascii="Times New Roman" w:eastAsia="Times New Roman" w:hAnsi="Times New Roman" w:cs="Times New Roman"/>
          <w:i/>
          <w:iCs/>
          <w:sz w:val="24"/>
          <w:szCs w:val="24"/>
        </w:rPr>
        <w:t>fâ</w:t>
      </w:r>
      <w:r w:rsidRPr="00291FF0">
        <w:rPr>
          <w:rFonts w:ascii="Times New Roman" w:eastAsia="Times New Roman" w:hAnsi="Times New Roman" w:cs="Times New Roman"/>
          <w:i/>
          <w:iCs/>
          <w:sz w:val="24"/>
          <w:szCs w:val="24"/>
        </w:rPr>
        <w:t xml:space="preserve">rsi: </w:t>
      </w:r>
      <w:r w:rsidR="007107EB">
        <w:rPr>
          <w:rFonts w:ascii="Times New Roman" w:eastAsia="Times New Roman" w:hAnsi="Times New Roman" w:cs="Times New Roman"/>
          <w:i/>
          <w:iCs/>
          <w:sz w:val="24"/>
          <w:szCs w:val="24"/>
        </w:rPr>
        <w:t>Â</w:t>
      </w:r>
      <w:r w:rsidRPr="00291FF0">
        <w:rPr>
          <w:rFonts w:ascii="Times New Roman" w:eastAsia="Times New Roman" w:hAnsi="Times New Roman" w:cs="Times New Roman"/>
          <w:i/>
          <w:iCs/>
          <w:sz w:val="24"/>
          <w:szCs w:val="24"/>
        </w:rPr>
        <w:t>v</w:t>
      </w:r>
      <w:r w:rsidR="007107EB">
        <w:rPr>
          <w:rFonts w:ascii="Times New Roman" w:eastAsia="Times New Roman" w:hAnsi="Times New Roman" w:cs="Times New Roman"/>
          <w:i/>
          <w:iCs/>
          <w:sz w:val="24"/>
          <w:szCs w:val="24"/>
        </w:rPr>
        <w:t>â</w:t>
      </w:r>
      <w:r w:rsidRPr="00291FF0">
        <w:rPr>
          <w:rFonts w:ascii="Times New Roman" w:eastAsia="Times New Roman" w:hAnsi="Times New Roman" w:cs="Times New Roman"/>
          <w:i/>
          <w:iCs/>
          <w:sz w:val="24"/>
          <w:szCs w:val="24"/>
        </w:rPr>
        <w:t>h</w:t>
      </w:r>
      <w:r w:rsidR="007107EB">
        <w:rPr>
          <w:rFonts w:ascii="Times New Roman" w:eastAsia="Times New Roman" w:hAnsi="Times New Roman" w:cs="Times New Roman"/>
          <w:i/>
          <w:iCs/>
          <w:sz w:val="24"/>
          <w:szCs w:val="24"/>
        </w:rPr>
        <w:t>â</w:t>
      </w:r>
      <w:r w:rsidRPr="00291FF0">
        <w:rPr>
          <w:rFonts w:ascii="Times New Roman" w:eastAsia="Times New Roman" w:hAnsi="Times New Roman" w:cs="Times New Roman"/>
          <w:i/>
          <w:iCs/>
          <w:sz w:val="24"/>
          <w:szCs w:val="24"/>
        </w:rPr>
        <w:t xml:space="preserve"> va s</w:t>
      </w:r>
      <w:r w:rsidR="007107EB">
        <w:rPr>
          <w:rFonts w:ascii="Times New Roman" w:eastAsia="Times New Roman" w:hAnsi="Times New Roman" w:cs="Times New Roman"/>
          <w:i/>
          <w:iCs/>
          <w:sz w:val="24"/>
          <w:szCs w:val="24"/>
        </w:rPr>
        <w:t>âx</w:t>
      </w:r>
      <w:r w:rsidRPr="00291FF0">
        <w:rPr>
          <w:rFonts w:ascii="Times New Roman" w:eastAsia="Times New Roman" w:hAnsi="Times New Roman" w:cs="Times New Roman"/>
          <w:i/>
          <w:iCs/>
          <w:sz w:val="24"/>
          <w:szCs w:val="24"/>
        </w:rPr>
        <w:t xml:space="preserve">te </w:t>
      </w:r>
      <w:r w:rsidR="007107EB">
        <w:rPr>
          <w:rFonts w:ascii="Times New Roman" w:eastAsia="Times New Roman" w:hAnsi="Times New Roman" w:cs="Times New Roman"/>
          <w:i/>
          <w:iCs/>
          <w:sz w:val="24"/>
          <w:szCs w:val="24"/>
        </w:rPr>
        <w:t>â</w:t>
      </w:r>
      <w:r w:rsidRPr="00291FF0">
        <w:rPr>
          <w:rFonts w:ascii="Times New Roman" w:eastAsia="Times New Roman" w:hAnsi="Times New Roman" w:cs="Times New Roman"/>
          <w:i/>
          <w:iCs/>
          <w:sz w:val="24"/>
          <w:szCs w:val="24"/>
        </w:rPr>
        <w:t>v</w:t>
      </w:r>
      <w:r w:rsidR="007107EB">
        <w:rPr>
          <w:rFonts w:ascii="Times New Roman" w:eastAsia="Times New Roman" w:hAnsi="Times New Roman" w:cs="Times New Roman"/>
          <w:i/>
          <w:iCs/>
          <w:sz w:val="24"/>
          <w:szCs w:val="24"/>
        </w:rPr>
        <w:t>â</w:t>
      </w:r>
      <w:r w:rsidRPr="00291FF0">
        <w:rPr>
          <w:rFonts w:ascii="Times New Roman" w:eastAsia="Times New Roman" w:hAnsi="Times New Roman" w:cs="Times New Roman"/>
          <w:i/>
          <w:iCs/>
          <w:sz w:val="24"/>
          <w:szCs w:val="24"/>
        </w:rPr>
        <w:t>iye</w:t>
      </w:r>
      <w:r w:rsidRPr="00291FF0">
        <w:rPr>
          <w:rFonts w:ascii="Times New Roman" w:eastAsia="Times New Roman" w:hAnsi="Times New Roman" w:cs="Times New Roman"/>
          <w:sz w:val="24"/>
          <w:szCs w:val="24"/>
        </w:rPr>
        <w:t xml:space="preserve"> </w:t>
      </w:r>
      <w:r w:rsidRPr="00291FF0">
        <w:rPr>
          <w:rFonts w:ascii="Times New Roman" w:eastAsia="Times New Roman" w:hAnsi="Times New Roman" w:cs="Times New Roman"/>
          <w:i/>
          <w:iCs/>
          <w:sz w:val="24"/>
          <w:szCs w:val="24"/>
        </w:rPr>
        <w:t>hej</w:t>
      </w:r>
      <w:r w:rsidR="007107EB">
        <w:rPr>
          <w:rFonts w:ascii="Times New Roman" w:eastAsia="Times New Roman" w:hAnsi="Times New Roman" w:cs="Times New Roman"/>
          <w:i/>
          <w:iCs/>
          <w:sz w:val="24"/>
          <w:szCs w:val="24"/>
        </w:rPr>
        <w:t>â</w:t>
      </w:r>
      <w:r w:rsidRPr="00291FF0">
        <w:rPr>
          <w:rFonts w:ascii="Times New Roman" w:eastAsia="Times New Roman" w:hAnsi="Times New Roman" w:cs="Times New Roman"/>
          <w:i/>
          <w:iCs/>
          <w:sz w:val="24"/>
          <w:szCs w:val="24"/>
        </w:rPr>
        <w:t>h</w:t>
      </w:r>
      <w:r w:rsidR="007107EB">
        <w:rPr>
          <w:rFonts w:ascii="Times New Roman" w:eastAsia="Times New Roman" w:hAnsi="Times New Roman" w:cs="Times New Roman"/>
          <w:i/>
          <w:iCs/>
          <w:sz w:val="24"/>
          <w:szCs w:val="24"/>
        </w:rPr>
        <w:t>â</w:t>
      </w:r>
      <w:r w:rsidRPr="00291FF0">
        <w:rPr>
          <w:rFonts w:ascii="Times New Roman" w:eastAsia="Times New Roman" w:hAnsi="Times New Roman" w:cs="Times New Roman"/>
          <w:sz w:val="24"/>
          <w:szCs w:val="24"/>
        </w:rPr>
        <w:t xml:space="preserve"> [</w:t>
      </w:r>
      <w:r w:rsidRPr="00291FF0">
        <w:rPr>
          <w:rFonts w:ascii="Times New Roman" w:eastAsia="Times New Roman" w:hAnsi="Times New Roman" w:cs="Times New Roman"/>
          <w:i/>
          <w:iCs/>
          <w:sz w:val="24"/>
          <w:szCs w:val="24"/>
        </w:rPr>
        <w:t>Phonology of the Persian language: Sounds and the sound pattern of syllables</w:t>
      </w:r>
      <w:r w:rsidRPr="00291FF0">
        <w:rPr>
          <w:rFonts w:ascii="Times New Roman" w:eastAsia="Times New Roman" w:hAnsi="Times New Roman" w:cs="Times New Roman"/>
          <w:sz w:val="24"/>
          <w:szCs w:val="24"/>
        </w:rPr>
        <w:t>] (2</w:t>
      </w:r>
      <w:r w:rsidRPr="00291FF0">
        <w:rPr>
          <w:rFonts w:ascii="Times New Roman" w:eastAsia="Times New Roman" w:hAnsi="Times New Roman" w:cs="Times New Roman"/>
          <w:sz w:val="24"/>
          <w:szCs w:val="24"/>
          <w:vertAlign w:val="superscript"/>
        </w:rPr>
        <w:t>nd</w:t>
      </w:r>
      <w:r w:rsidRPr="00291FF0">
        <w:rPr>
          <w:rFonts w:ascii="Times New Roman" w:eastAsia="Times New Roman" w:hAnsi="Times New Roman" w:cs="Times New Roman"/>
          <w:sz w:val="24"/>
          <w:szCs w:val="24"/>
        </w:rPr>
        <w:t xml:space="preserve"> ed.). Tehran: Iran University Press</w:t>
      </w:r>
      <w:r w:rsidR="00DC0B4B">
        <w:rPr>
          <w:rFonts w:ascii="Times New Roman" w:eastAsia="Times New Roman" w:hAnsi="Times New Roman" w:cs="Times New Roman"/>
          <w:sz w:val="24"/>
          <w:szCs w:val="24"/>
        </w:rPr>
        <w:t xml:space="preserve"> </w:t>
      </w:r>
      <w:r w:rsidR="00DC0B4B">
        <w:rPr>
          <w:rFonts w:ascii="Times New Roman" w:hAnsi="Times New Roman" w:cs="Times New Roman"/>
          <w:color w:val="000000" w:themeColor="text1"/>
          <w:sz w:val="24"/>
          <w:szCs w:val="24"/>
        </w:rPr>
        <w:t>(in Persian)</w:t>
      </w:r>
      <w:r w:rsidR="00DC0B4B" w:rsidRPr="00291FF0">
        <w:rPr>
          <w:rFonts w:ascii="Times New Roman" w:hAnsi="Times New Roman" w:cs="Times New Roman"/>
          <w:color w:val="000000" w:themeColor="text1"/>
          <w:sz w:val="24"/>
          <w:szCs w:val="24"/>
        </w:rPr>
        <w:t>.</w:t>
      </w:r>
    </w:p>
    <w:p w:rsidR="00AB1080" w:rsidRPr="004A5108" w:rsidRDefault="00FC1C50" w:rsidP="004A5108">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FC1C50">
        <w:rPr>
          <w:rStyle w:val="reference-text"/>
          <w:rFonts w:ascii="Times New Roman" w:hAnsi="Times New Roman" w:cs="Times New Roman"/>
          <w:sz w:val="24"/>
          <w:szCs w:val="24"/>
        </w:rPr>
        <w:t>Selkirk, E. (1984). On the major cla</w:t>
      </w:r>
      <w:r>
        <w:rPr>
          <w:rStyle w:val="reference-text"/>
          <w:rFonts w:ascii="Times New Roman" w:hAnsi="Times New Roman" w:cs="Times New Roman"/>
          <w:sz w:val="24"/>
          <w:szCs w:val="24"/>
        </w:rPr>
        <w:t>ss features and syllable theory, in Aronoff and</w:t>
      </w:r>
      <w:r w:rsidRPr="00FC1C50">
        <w:rPr>
          <w:rStyle w:val="reference-text"/>
          <w:rFonts w:ascii="Times New Roman" w:hAnsi="Times New Roman" w:cs="Times New Roman"/>
          <w:sz w:val="24"/>
          <w:szCs w:val="24"/>
        </w:rPr>
        <w:t xml:space="preserve"> Oehrle (</w:t>
      </w:r>
      <w:r>
        <w:rPr>
          <w:rStyle w:val="reference-text"/>
          <w:rFonts w:ascii="Times New Roman" w:hAnsi="Times New Roman" w:cs="Times New Roman"/>
          <w:sz w:val="24"/>
          <w:szCs w:val="24"/>
        </w:rPr>
        <w:t>E</w:t>
      </w:r>
      <w:r w:rsidRPr="00FC1C50">
        <w:rPr>
          <w:rStyle w:val="reference-text"/>
          <w:rFonts w:ascii="Times New Roman" w:hAnsi="Times New Roman" w:cs="Times New Roman"/>
          <w:sz w:val="24"/>
          <w:szCs w:val="24"/>
        </w:rPr>
        <w:t xml:space="preserve">ds.) </w:t>
      </w:r>
      <w:r w:rsidRPr="00FC1C50">
        <w:rPr>
          <w:rStyle w:val="reference-text"/>
          <w:rFonts w:ascii="Times New Roman" w:hAnsi="Times New Roman" w:cs="Times New Roman"/>
          <w:i/>
          <w:iCs/>
          <w:sz w:val="24"/>
          <w:szCs w:val="24"/>
        </w:rPr>
        <w:t xml:space="preserve">Language </w:t>
      </w:r>
      <w:r>
        <w:rPr>
          <w:rStyle w:val="reference-text"/>
          <w:rFonts w:ascii="Times New Roman" w:hAnsi="Times New Roman" w:cs="Times New Roman"/>
          <w:i/>
          <w:iCs/>
          <w:sz w:val="24"/>
          <w:szCs w:val="24"/>
        </w:rPr>
        <w:t>s</w:t>
      </w:r>
      <w:r w:rsidRPr="00FC1C50">
        <w:rPr>
          <w:rStyle w:val="reference-text"/>
          <w:rFonts w:ascii="Times New Roman" w:hAnsi="Times New Roman" w:cs="Times New Roman"/>
          <w:i/>
          <w:iCs/>
          <w:sz w:val="24"/>
          <w:szCs w:val="24"/>
        </w:rPr>
        <w:t xml:space="preserve">ound </w:t>
      </w:r>
      <w:r>
        <w:rPr>
          <w:rStyle w:val="reference-text"/>
          <w:rFonts w:ascii="Times New Roman" w:hAnsi="Times New Roman" w:cs="Times New Roman"/>
          <w:i/>
          <w:iCs/>
          <w:sz w:val="24"/>
          <w:szCs w:val="24"/>
        </w:rPr>
        <w:t>s</w:t>
      </w:r>
      <w:r w:rsidRPr="00FC1C50">
        <w:rPr>
          <w:rStyle w:val="reference-text"/>
          <w:rFonts w:ascii="Times New Roman" w:hAnsi="Times New Roman" w:cs="Times New Roman"/>
          <w:i/>
          <w:iCs/>
          <w:sz w:val="24"/>
          <w:szCs w:val="24"/>
        </w:rPr>
        <w:t xml:space="preserve">tructure: Studies in </w:t>
      </w:r>
      <w:r>
        <w:rPr>
          <w:rStyle w:val="reference-text"/>
          <w:rFonts w:ascii="Times New Roman" w:hAnsi="Times New Roman" w:cs="Times New Roman"/>
          <w:i/>
          <w:iCs/>
          <w:sz w:val="24"/>
          <w:szCs w:val="24"/>
        </w:rPr>
        <w:t>p</w:t>
      </w:r>
      <w:r w:rsidRPr="00FC1C50">
        <w:rPr>
          <w:rStyle w:val="reference-text"/>
          <w:rFonts w:ascii="Times New Roman" w:hAnsi="Times New Roman" w:cs="Times New Roman"/>
          <w:i/>
          <w:iCs/>
          <w:sz w:val="24"/>
          <w:szCs w:val="24"/>
        </w:rPr>
        <w:t xml:space="preserve">honology. </w:t>
      </w:r>
      <w:r w:rsidRPr="00FC1C50">
        <w:rPr>
          <w:rStyle w:val="reference-text"/>
          <w:rFonts w:ascii="Times New Roman" w:hAnsi="Times New Roman" w:cs="Times New Roman"/>
          <w:sz w:val="24"/>
          <w:szCs w:val="24"/>
        </w:rPr>
        <w:t>Cambridge: MIT Press.</w:t>
      </w:r>
    </w:p>
    <w:sectPr w:rsidR="00AB1080" w:rsidRPr="004A5108" w:rsidSect="00963C4A">
      <w:footerReference w:type="default" r:id="rId7"/>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AB" w:rsidRDefault="00EA07AB" w:rsidP="007A420C">
      <w:pPr>
        <w:spacing w:after="0" w:line="240" w:lineRule="auto"/>
      </w:pPr>
      <w:r>
        <w:separator/>
      </w:r>
    </w:p>
  </w:endnote>
  <w:endnote w:type="continuationSeparator" w:id="0">
    <w:p w:rsidR="00EA07AB" w:rsidRDefault="00EA07AB" w:rsidP="007A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04699"/>
      <w:docPartObj>
        <w:docPartGallery w:val="Page Numbers (Bottom of Page)"/>
        <w:docPartUnique/>
      </w:docPartObj>
    </w:sdtPr>
    <w:sdtEndPr>
      <w:rPr>
        <w:noProof/>
      </w:rPr>
    </w:sdtEndPr>
    <w:sdtContent>
      <w:p w:rsidR="00792EB8" w:rsidRDefault="00792EB8">
        <w:pPr>
          <w:pStyle w:val="Footer"/>
          <w:jc w:val="center"/>
        </w:pPr>
        <w:r>
          <w:fldChar w:fldCharType="begin"/>
        </w:r>
        <w:r>
          <w:instrText xml:space="preserve"> PAGE   \* MERGEFORMAT </w:instrText>
        </w:r>
        <w:r>
          <w:fldChar w:fldCharType="separate"/>
        </w:r>
        <w:r w:rsidR="00963C4A">
          <w:rPr>
            <w:noProof/>
          </w:rPr>
          <w:t>1</w:t>
        </w:r>
        <w:r>
          <w:rPr>
            <w:noProof/>
          </w:rPr>
          <w:fldChar w:fldCharType="end"/>
        </w:r>
      </w:p>
    </w:sdtContent>
  </w:sdt>
  <w:p w:rsidR="00792EB8" w:rsidRDefault="00792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AB" w:rsidRDefault="00EA07AB" w:rsidP="007A420C">
      <w:pPr>
        <w:spacing w:after="0" w:line="240" w:lineRule="auto"/>
      </w:pPr>
      <w:r>
        <w:separator/>
      </w:r>
    </w:p>
  </w:footnote>
  <w:footnote w:type="continuationSeparator" w:id="0">
    <w:p w:rsidR="00EA07AB" w:rsidRDefault="00EA07AB" w:rsidP="007A420C">
      <w:pPr>
        <w:spacing w:after="0" w:line="240" w:lineRule="auto"/>
      </w:pPr>
      <w:r>
        <w:continuationSeparator/>
      </w:r>
    </w:p>
  </w:footnote>
  <w:footnote w:id="1">
    <w:p w:rsidR="007A420C" w:rsidRPr="0046477E" w:rsidRDefault="007A420C" w:rsidP="00346138">
      <w:pPr>
        <w:pStyle w:val="FootnoteText"/>
        <w:jc w:val="both"/>
        <w:rPr>
          <w:rFonts w:asciiTheme="majorBidi" w:hAnsiTheme="majorBidi" w:cstheme="majorBidi"/>
        </w:rPr>
      </w:pPr>
      <w:r w:rsidRPr="0046477E">
        <w:rPr>
          <w:rStyle w:val="FootnoteReference"/>
          <w:rFonts w:asciiTheme="majorBidi" w:hAnsiTheme="majorBidi" w:cstheme="majorBidi"/>
        </w:rPr>
        <w:footnoteRef/>
      </w:r>
      <w:r w:rsidRPr="0046477E">
        <w:rPr>
          <w:rFonts w:asciiTheme="majorBidi" w:hAnsiTheme="majorBidi" w:cstheme="majorBidi"/>
        </w:rPr>
        <w:t xml:space="preserve"> A prescriptive point of view may suggest that such strings are actually implausible to occur in Persian speech. Thanks to empirical data, hypotheses like that</w:t>
      </w:r>
      <w:r w:rsidR="0091482E" w:rsidRPr="0046477E">
        <w:rPr>
          <w:rFonts w:asciiTheme="majorBidi" w:hAnsiTheme="majorBidi" w:cstheme="majorBidi"/>
        </w:rPr>
        <w:t>, sometimes based on spontaneous intuition or overgeneralization,</w:t>
      </w:r>
      <w:r w:rsidRPr="0046477E">
        <w:rPr>
          <w:rFonts w:asciiTheme="majorBidi" w:hAnsiTheme="majorBidi" w:cstheme="majorBidi"/>
        </w:rPr>
        <w:t xml:space="preserve"> can be examined</w:t>
      </w:r>
      <w:r w:rsidR="00346138" w:rsidRPr="0046477E">
        <w:rPr>
          <w:rFonts w:asciiTheme="majorBidi" w:hAnsiTheme="majorBidi" w:cstheme="majorBidi"/>
        </w:rPr>
        <w:t xml:space="preserve">, and each may be retained or rejected, as observed throughout this section.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MTY0MDA2MDQwNrKwNDNW0lEKTi0uzszPAykwrgUAt4TjnCwAAAA="/>
  </w:docVars>
  <w:rsids>
    <w:rsidRoot w:val="00237638"/>
    <w:rsid w:val="00006688"/>
    <w:rsid w:val="00007DAA"/>
    <w:rsid w:val="00030433"/>
    <w:rsid w:val="000336D6"/>
    <w:rsid w:val="00037E68"/>
    <w:rsid w:val="00052256"/>
    <w:rsid w:val="00056A0A"/>
    <w:rsid w:val="000700FF"/>
    <w:rsid w:val="000758C7"/>
    <w:rsid w:val="000763B5"/>
    <w:rsid w:val="00085ADF"/>
    <w:rsid w:val="000B7A7B"/>
    <w:rsid w:val="000B7BC7"/>
    <w:rsid w:val="000C1372"/>
    <w:rsid w:val="000C4910"/>
    <w:rsid w:val="000D7794"/>
    <w:rsid w:val="000E36CF"/>
    <w:rsid w:val="000F428F"/>
    <w:rsid w:val="001173B2"/>
    <w:rsid w:val="001205A1"/>
    <w:rsid w:val="001235DD"/>
    <w:rsid w:val="00126403"/>
    <w:rsid w:val="00135457"/>
    <w:rsid w:val="0013634E"/>
    <w:rsid w:val="00144A6F"/>
    <w:rsid w:val="00146516"/>
    <w:rsid w:val="00147F76"/>
    <w:rsid w:val="00150AD1"/>
    <w:rsid w:val="00152F2E"/>
    <w:rsid w:val="00153101"/>
    <w:rsid w:val="001564F2"/>
    <w:rsid w:val="00161A5B"/>
    <w:rsid w:val="001800C9"/>
    <w:rsid w:val="001862B1"/>
    <w:rsid w:val="00187CBB"/>
    <w:rsid w:val="00191A22"/>
    <w:rsid w:val="001B0908"/>
    <w:rsid w:val="001C3C53"/>
    <w:rsid w:val="001D42F7"/>
    <w:rsid w:val="001D77C8"/>
    <w:rsid w:val="001D7869"/>
    <w:rsid w:val="001F1C82"/>
    <w:rsid w:val="001F4742"/>
    <w:rsid w:val="002003C0"/>
    <w:rsid w:val="00206797"/>
    <w:rsid w:val="00207CB1"/>
    <w:rsid w:val="00226758"/>
    <w:rsid w:val="00231354"/>
    <w:rsid w:val="002373C7"/>
    <w:rsid w:val="00237638"/>
    <w:rsid w:val="00246AB6"/>
    <w:rsid w:val="00256BFF"/>
    <w:rsid w:val="00282319"/>
    <w:rsid w:val="00291FF0"/>
    <w:rsid w:val="002B044C"/>
    <w:rsid w:val="002B1E31"/>
    <w:rsid w:val="002B5202"/>
    <w:rsid w:val="002C70A9"/>
    <w:rsid w:val="002E6A03"/>
    <w:rsid w:val="002E76E2"/>
    <w:rsid w:val="002F2B98"/>
    <w:rsid w:val="002F41DC"/>
    <w:rsid w:val="0030032D"/>
    <w:rsid w:val="00311251"/>
    <w:rsid w:val="00316175"/>
    <w:rsid w:val="003244B0"/>
    <w:rsid w:val="0033310D"/>
    <w:rsid w:val="00334FB8"/>
    <w:rsid w:val="003374DF"/>
    <w:rsid w:val="00346138"/>
    <w:rsid w:val="00354568"/>
    <w:rsid w:val="00354CAE"/>
    <w:rsid w:val="00365AA1"/>
    <w:rsid w:val="0036774F"/>
    <w:rsid w:val="00373280"/>
    <w:rsid w:val="0037575B"/>
    <w:rsid w:val="003A23CF"/>
    <w:rsid w:val="003B389D"/>
    <w:rsid w:val="003B662F"/>
    <w:rsid w:val="003D3D13"/>
    <w:rsid w:val="003E6DDE"/>
    <w:rsid w:val="004122B4"/>
    <w:rsid w:val="004335D9"/>
    <w:rsid w:val="00433EF3"/>
    <w:rsid w:val="00434CE5"/>
    <w:rsid w:val="00437B77"/>
    <w:rsid w:val="00441C22"/>
    <w:rsid w:val="00453681"/>
    <w:rsid w:val="0045766E"/>
    <w:rsid w:val="0046477E"/>
    <w:rsid w:val="0046584C"/>
    <w:rsid w:val="0047655F"/>
    <w:rsid w:val="0048312D"/>
    <w:rsid w:val="004937EF"/>
    <w:rsid w:val="00494FEE"/>
    <w:rsid w:val="0049694E"/>
    <w:rsid w:val="004A5108"/>
    <w:rsid w:val="004C14D2"/>
    <w:rsid w:val="004C272E"/>
    <w:rsid w:val="004C7A17"/>
    <w:rsid w:val="004D6A48"/>
    <w:rsid w:val="004D77B3"/>
    <w:rsid w:val="004E7A4C"/>
    <w:rsid w:val="004F35D8"/>
    <w:rsid w:val="00530DD7"/>
    <w:rsid w:val="00532C1A"/>
    <w:rsid w:val="00554BE1"/>
    <w:rsid w:val="005855EA"/>
    <w:rsid w:val="005942B4"/>
    <w:rsid w:val="005B1E7D"/>
    <w:rsid w:val="005B4F70"/>
    <w:rsid w:val="005C6B53"/>
    <w:rsid w:val="005C6ED7"/>
    <w:rsid w:val="005D0E49"/>
    <w:rsid w:val="005D3BE7"/>
    <w:rsid w:val="005E4E65"/>
    <w:rsid w:val="005E6584"/>
    <w:rsid w:val="0060011C"/>
    <w:rsid w:val="0061266D"/>
    <w:rsid w:val="006368EB"/>
    <w:rsid w:val="00665151"/>
    <w:rsid w:val="00680C1A"/>
    <w:rsid w:val="0069158E"/>
    <w:rsid w:val="006915D1"/>
    <w:rsid w:val="006D2932"/>
    <w:rsid w:val="006F18FD"/>
    <w:rsid w:val="007040C4"/>
    <w:rsid w:val="007107EB"/>
    <w:rsid w:val="00714530"/>
    <w:rsid w:val="00715050"/>
    <w:rsid w:val="00716CFC"/>
    <w:rsid w:val="00717199"/>
    <w:rsid w:val="00727C6B"/>
    <w:rsid w:val="007400FA"/>
    <w:rsid w:val="00743BD7"/>
    <w:rsid w:val="00744230"/>
    <w:rsid w:val="00754F0E"/>
    <w:rsid w:val="0076279B"/>
    <w:rsid w:val="00764076"/>
    <w:rsid w:val="007804E6"/>
    <w:rsid w:val="00780658"/>
    <w:rsid w:val="007910CB"/>
    <w:rsid w:val="00792EB8"/>
    <w:rsid w:val="00797866"/>
    <w:rsid w:val="007A1B85"/>
    <w:rsid w:val="007A2779"/>
    <w:rsid w:val="007A420C"/>
    <w:rsid w:val="007B3B0C"/>
    <w:rsid w:val="007B47DF"/>
    <w:rsid w:val="007B6B24"/>
    <w:rsid w:val="007C087D"/>
    <w:rsid w:val="007C1F55"/>
    <w:rsid w:val="007D3335"/>
    <w:rsid w:val="007D5854"/>
    <w:rsid w:val="007D664C"/>
    <w:rsid w:val="007E461C"/>
    <w:rsid w:val="007F5CAF"/>
    <w:rsid w:val="00811FDE"/>
    <w:rsid w:val="00813131"/>
    <w:rsid w:val="0081478B"/>
    <w:rsid w:val="0082463D"/>
    <w:rsid w:val="00825821"/>
    <w:rsid w:val="00847ADC"/>
    <w:rsid w:val="00853CEE"/>
    <w:rsid w:val="00864246"/>
    <w:rsid w:val="0086439C"/>
    <w:rsid w:val="008647F9"/>
    <w:rsid w:val="0087197D"/>
    <w:rsid w:val="00872E3E"/>
    <w:rsid w:val="00885AAF"/>
    <w:rsid w:val="00891F8F"/>
    <w:rsid w:val="008935F1"/>
    <w:rsid w:val="00893A56"/>
    <w:rsid w:val="008A1034"/>
    <w:rsid w:val="008B0750"/>
    <w:rsid w:val="008B424D"/>
    <w:rsid w:val="008B4268"/>
    <w:rsid w:val="00900965"/>
    <w:rsid w:val="00912E6E"/>
    <w:rsid w:val="0091482E"/>
    <w:rsid w:val="009258C8"/>
    <w:rsid w:val="00930B37"/>
    <w:rsid w:val="009323D4"/>
    <w:rsid w:val="00963C4A"/>
    <w:rsid w:val="00975706"/>
    <w:rsid w:val="0098658B"/>
    <w:rsid w:val="00992C9D"/>
    <w:rsid w:val="009C5F7D"/>
    <w:rsid w:val="009D343F"/>
    <w:rsid w:val="009D4950"/>
    <w:rsid w:val="009D5F09"/>
    <w:rsid w:val="009F1D41"/>
    <w:rsid w:val="009F52C0"/>
    <w:rsid w:val="00A14C2B"/>
    <w:rsid w:val="00A22789"/>
    <w:rsid w:val="00A33C54"/>
    <w:rsid w:val="00A43A46"/>
    <w:rsid w:val="00A51349"/>
    <w:rsid w:val="00A61952"/>
    <w:rsid w:val="00A77347"/>
    <w:rsid w:val="00A86D91"/>
    <w:rsid w:val="00A871E4"/>
    <w:rsid w:val="00A87291"/>
    <w:rsid w:val="00A9034B"/>
    <w:rsid w:val="00A94658"/>
    <w:rsid w:val="00AA1B6C"/>
    <w:rsid w:val="00AB1080"/>
    <w:rsid w:val="00AB11A4"/>
    <w:rsid w:val="00AC1742"/>
    <w:rsid w:val="00AD1749"/>
    <w:rsid w:val="00AD5E24"/>
    <w:rsid w:val="00AE43CC"/>
    <w:rsid w:val="00AE4E53"/>
    <w:rsid w:val="00AF2B95"/>
    <w:rsid w:val="00AF7718"/>
    <w:rsid w:val="00B05D2F"/>
    <w:rsid w:val="00B10E16"/>
    <w:rsid w:val="00B1432A"/>
    <w:rsid w:val="00B2285C"/>
    <w:rsid w:val="00B248B7"/>
    <w:rsid w:val="00B5144B"/>
    <w:rsid w:val="00B52D20"/>
    <w:rsid w:val="00B643F3"/>
    <w:rsid w:val="00B755EB"/>
    <w:rsid w:val="00B80B5F"/>
    <w:rsid w:val="00B831D3"/>
    <w:rsid w:val="00B94E20"/>
    <w:rsid w:val="00BA0DDD"/>
    <w:rsid w:val="00BA55CA"/>
    <w:rsid w:val="00BA7EF2"/>
    <w:rsid w:val="00BD3708"/>
    <w:rsid w:val="00BD7A85"/>
    <w:rsid w:val="00BE1522"/>
    <w:rsid w:val="00C021FD"/>
    <w:rsid w:val="00C06595"/>
    <w:rsid w:val="00C17D7A"/>
    <w:rsid w:val="00C2229F"/>
    <w:rsid w:val="00C35488"/>
    <w:rsid w:val="00C43FA6"/>
    <w:rsid w:val="00C46AB1"/>
    <w:rsid w:val="00C6174D"/>
    <w:rsid w:val="00C77079"/>
    <w:rsid w:val="00C857FE"/>
    <w:rsid w:val="00C9549B"/>
    <w:rsid w:val="00CA0BB7"/>
    <w:rsid w:val="00CA34C7"/>
    <w:rsid w:val="00CB19FC"/>
    <w:rsid w:val="00CC1A21"/>
    <w:rsid w:val="00CC3AE6"/>
    <w:rsid w:val="00CC3D86"/>
    <w:rsid w:val="00CC5AA1"/>
    <w:rsid w:val="00CC5AAC"/>
    <w:rsid w:val="00CE491B"/>
    <w:rsid w:val="00CF3186"/>
    <w:rsid w:val="00CF5129"/>
    <w:rsid w:val="00D039C2"/>
    <w:rsid w:val="00D11340"/>
    <w:rsid w:val="00D1368F"/>
    <w:rsid w:val="00D15395"/>
    <w:rsid w:val="00D169DD"/>
    <w:rsid w:val="00D2407F"/>
    <w:rsid w:val="00D2683F"/>
    <w:rsid w:val="00D6233A"/>
    <w:rsid w:val="00D62F5F"/>
    <w:rsid w:val="00D64EBE"/>
    <w:rsid w:val="00D72559"/>
    <w:rsid w:val="00D76651"/>
    <w:rsid w:val="00D854F2"/>
    <w:rsid w:val="00D978D2"/>
    <w:rsid w:val="00DB592A"/>
    <w:rsid w:val="00DC0B4B"/>
    <w:rsid w:val="00DC3FC9"/>
    <w:rsid w:val="00DC7BE2"/>
    <w:rsid w:val="00DE4567"/>
    <w:rsid w:val="00E00290"/>
    <w:rsid w:val="00E12CF6"/>
    <w:rsid w:val="00E13267"/>
    <w:rsid w:val="00E225D5"/>
    <w:rsid w:val="00E40193"/>
    <w:rsid w:val="00E6296E"/>
    <w:rsid w:val="00E735FE"/>
    <w:rsid w:val="00E74896"/>
    <w:rsid w:val="00E87E87"/>
    <w:rsid w:val="00EA07AB"/>
    <w:rsid w:val="00EA78A8"/>
    <w:rsid w:val="00EB184F"/>
    <w:rsid w:val="00EB2718"/>
    <w:rsid w:val="00EB7926"/>
    <w:rsid w:val="00EC36EC"/>
    <w:rsid w:val="00ED43D6"/>
    <w:rsid w:val="00ED5222"/>
    <w:rsid w:val="00EF4933"/>
    <w:rsid w:val="00EF736D"/>
    <w:rsid w:val="00F02DBF"/>
    <w:rsid w:val="00F03B30"/>
    <w:rsid w:val="00F06829"/>
    <w:rsid w:val="00F21FD1"/>
    <w:rsid w:val="00F227FD"/>
    <w:rsid w:val="00F278BC"/>
    <w:rsid w:val="00F30254"/>
    <w:rsid w:val="00F3347C"/>
    <w:rsid w:val="00F51EDB"/>
    <w:rsid w:val="00F63E65"/>
    <w:rsid w:val="00F70B87"/>
    <w:rsid w:val="00F75FCD"/>
    <w:rsid w:val="00F816CC"/>
    <w:rsid w:val="00F94346"/>
    <w:rsid w:val="00FC1C50"/>
    <w:rsid w:val="00FD4F7B"/>
    <w:rsid w:val="00FD50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9DEC7-827C-4FC8-A880-183FAF7F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6688"/>
    <w:rPr>
      <w:color w:val="0000FF"/>
      <w:u w:val="single"/>
    </w:rPr>
  </w:style>
  <w:style w:type="character" w:customStyle="1" w:styleId="wz7l3li5z">
    <w:name w:val="wz7l3li5z"/>
    <w:basedOn w:val="DefaultParagraphFont"/>
    <w:rsid w:val="00006688"/>
  </w:style>
  <w:style w:type="character" w:customStyle="1" w:styleId="st">
    <w:name w:val="st"/>
    <w:basedOn w:val="DefaultParagraphFont"/>
    <w:rsid w:val="00BE1522"/>
  </w:style>
  <w:style w:type="character" w:styleId="Emphasis">
    <w:name w:val="Emphasis"/>
    <w:basedOn w:val="DefaultParagraphFont"/>
    <w:uiPriority w:val="20"/>
    <w:qFormat/>
    <w:rsid w:val="00BE1522"/>
    <w:rPr>
      <w:i/>
      <w:iCs/>
    </w:rPr>
  </w:style>
  <w:style w:type="character" w:styleId="Strong">
    <w:name w:val="Strong"/>
    <w:basedOn w:val="DefaultParagraphFont"/>
    <w:uiPriority w:val="22"/>
    <w:qFormat/>
    <w:rsid w:val="00291FF0"/>
    <w:rPr>
      <w:b/>
      <w:bCs/>
    </w:rPr>
  </w:style>
  <w:style w:type="character" w:customStyle="1" w:styleId="reference-text">
    <w:name w:val="reference-text"/>
    <w:basedOn w:val="DefaultParagraphFont"/>
    <w:rsid w:val="00FC1C50"/>
  </w:style>
  <w:style w:type="paragraph" w:styleId="FootnoteText">
    <w:name w:val="footnote text"/>
    <w:basedOn w:val="Normal"/>
    <w:link w:val="FootnoteTextChar"/>
    <w:uiPriority w:val="99"/>
    <w:semiHidden/>
    <w:unhideWhenUsed/>
    <w:rsid w:val="007A4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20C"/>
    <w:rPr>
      <w:sz w:val="20"/>
      <w:szCs w:val="20"/>
    </w:rPr>
  </w:style>
  <w:style w:type="character" w:styleId="FootnoteReference">
    <w:name w:val="footnote reference"/>
    <w:basedOn w:val="DefaultParagraphFont"/>
    <w:uiPriority w:val="99"/>
    <w:semiHidden/>
    <w:unhideWhenUsed/>
    <w:rsid w:val="007A420C"/>
    <w:rPr>
      <w:vertAlign w:val="superscript"/>
    </w:rPr>
  </w:style>
  <w:style w:type="table" w:styleId="TableGrid">
    <w:name w:val="Table Grid"/>
    <w:basedOn w:val="TableNormal"/>
    <w:uiPriority w:val="59"/>
    <w:rsid w:val="00A87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B47DF"/>
  </w:style>
  <w:style w:type="character" w:customStyle="1" w:styleId="il">
    <w:name w:val="il"/>
    <w:basedOn w:val="DefaultParagraphFont"/>
    <w:rsid w:val="007B47DF"/>
  </w:style>
  <w:style w:type="paragraph" w:styleId="Header">
    <w:name w:val="header"/>
    <w:basedOn w:val="Normal"/>
    <w:link w:val="HeaderChar"/>
    <w:uiPriority w:val="99"/>
    <w:unhideWhenUsed/>
    <w:rsid w:val="0079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EB8"/>
  </w:style>
  <w:style w:type="paragraph" w:styleId="Footer">
    <w:name w:val="footer"/>
    <w:basedOn w:val="Normal"/>
    <w:link w:val="FooterChar"/>
    <w:uiPriority w:val="99"/>
    <w:unhideWhenUsed/>
    <w:rsid w:val="0079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EB8"/>
  </w:style>
  <w:style w:type="character" w:styleId="LineNumber">
    <w:name w:val="line number"/>
    <w:basedOn w:val="DefaultParagraphFont"/>
    <w:uiPriority w:val="99"/>
    <w:semiHidden/>
    <w:unhideWhenUsed/>
    <w:rsid w:val="0079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77582">
      <w:bodyDiv w:val="1"/>
      <w:marLeft w:val="0"/>
      <w:marRight w:val="0"/>
      <w:marTop w:val="0"/>
      <w:marBottom w:val="0"/>
      <w:divBdr>
        <w:top w:val="none" w:sz="0" w:space="0" w:color="auto"/>
        <w:left w:val="none" w:sz="0" w:space="0" w:color="auto"/>
        <w:bottom w:val="none" w:sz="0" w:space="0" w:color="auto"/>
        <w:right w:val="none" w:sz="0" w:space="0" w:color="auto"/>
      </w:divBdr>
      <w:divsChild>
        <w:div w:id="1450926709">
          <w:marLeft w:val="0"/>
          <w:marRight w:val="0"/>
          <w:marTop w:val="0"/>
          <w:marBottom w:val="0"/>
          <w:divBdr>
            <w:top w:val="none" w:sz="0" w:space="0" w:color="auto"/>
            <w:left w:val="none" w:sz="0" w:space="0" w:color="auto"/>
            <w:bottom w:val="none" w:sz="0" w:space="0" w:color="auto"/>
            <w:right w:val="none" w:sz="0" w:space="0" w:color="auto"/>
          </w:divBdr>
        </w:div>
        <w:div w:id="1438912409">
          <w:marLeft w:val="0"/>
          <w:marRight w:val="0"/>
          <w:marTop w:val="0"/>
          <w:marBottom w:val="0"/>
          <w:divBdr>
            <w:top w:val="none" w:sz="0" w:space="0" w:color="auto"/>
            <w:left w:val="none" w:sz="0" w:space="0" w:color="auto"/>
            <w:bottom w:val="none" w:sz="0" w:space="0" w:color="auto"/>
            <w:right w:val="none" w:sz="0" w:space="0" w:color="auto"/>
          </w:divBdr>
        </w:div>
        <w:div w:id="2099207288">
          <w:marLeft w:val="0"/>
          <w:marRight w:val="0"/>
          <w:marTop w:val="0"/>
          <w:marBottom w:val="0"/>
          <w:divBdr>
            <w:top w:val="none" w:sz="0" w:space="0" w:color="auto"/>
            <w:left w:val="none" w:sz="0" w:space="0" w:color="auto"/>
            <w:bottom w:val="none" w:sz="0" w:space="0" w:color="auto"/>
            <w:right w:val="none" w:sz="0" w:space="0" w:color="auto"/>
          </w:divBdr>
        </w:div>
        <w:div w:id="16741698">
          <w:marLeft w:val="0"/>
          <w:marRight w:val="0"/>
          <w:marTop w:val="0"/>
          <w:marBottom w:val="0"/>
          <w:divBdr>
            <w:top w:val="none" w:sz="0" w:space="0" w:color="auto"/>
            <w:left w:val="none" w:sz="0" w:space="0" w:color="auto"/>
            <w:bottom w:val="none" w:sz="0" w:space="0" w:color="auto"/>
            <w:right w:val="none" w:sz="0" w:space="0" w:color="auto"/>
          </w:divBdr>
        </w:div>
        <w:div w:id="246619537">
          <w:marLeft w:val="0"/>
          <w:marRight w:val="0"/>
          <w:marTop w:val="0"/>
          <w:marBottom w:val="0"/>
          <w:divBdr>
            <w:top w:val="none" w:sz="0" w:space="0" w:color="auto"/>
            <w:left w:val="none" w:sz="0" w:space="0" w:color="auto"/>
            <w:bottom w:val="none" w:sz="0" w:space="0" w:color="auto"/>
            <w:right w:val="none" w:sz="0" w:space="0" w:color="auto"/>
          </w:divBdr>
        </w:div>
        <w:div w:id="1217938276">
          <w:marLeft w:val="0"/>
          <w:marRight w:val="0"/>
          <w:marTop w:val="0"/>
          <w:marBottom w:val="0"/>
          <w:divBdr>
            <w:top w:val="none" w:sz="0" w:space="0" w:color="auto"/>
            <w:left w:val="none" w:sz="0" w:space="0" w:color="auto"/>
            <w:bottom w:val="none" w:sz="0" w:space="0" w:color="auto"/>
            <w:right w:val="none" w:sz="0" w:space="0" w:color="auto"/>
          </w:divBdr>
        </w:div>
        <w:div w:id="1953055390">
          <w:marLeft w:val="0"/>
          <w:marRight w:val="0"/>
          <w:marTop w:val="0"/>
          <w:marBottom w:val="0"/>
          <w:divBdr>
            <w:top w:val="none" w:sz="0" w:space="0" w:color="auto"/>
            <w:left w:val="none" w:sz="0" w:space="0" w:color="auto"/>
            <w:bottom w:val="none" w:sz="0" w:space="0" w:color="auto"/>
            <w:right w:val="none" w:sz="0" w:space="0" w:color="auto"/>
          </w:divBdr>
        </w:div>
      </w:divsChild>
    </w:div>
    <w:div w:id="111937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4D34-EBF4-4655-948E-549F1EA1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3443</TotalTime>
  <Pages>14</Pages>
  <Words>4426</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dc:creator>
  <cp:keywords/>
  <dc:description/>
  <cp:lastModifiedBy>PC</cp:lastModifiedBy>
  <cp:revision>247</cp:revision>
  <cp:lastPrinted>2017-07-28T12:01:00Z</cp:lastPrinted>
  <dcterms:created xsi:type="dcterms:W3CDTF">2014-11-30T03:38:00Z</dcterms:created>
  <dcterms:modified xsi:type="dcterms:W3CDTF">2017-07-28T12:01:00Z</dcterms:modified>
</cp:coreProperties>
</file>