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75" w:rsidRPr="00074675" w:rsidRDefault="00E90775" w:rsidP="00074675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074675">
        <w:rPr>
          <w:rFonts w:ascii="Times New Roman" w:hAnsi="Times New Roman"/>
          <w:sz w:val="28"/>
          <w:szCs w:val="28"/>
        </w:rPr>
        <w:t>﻿</w:t>
      </w:r>
    </w:p>
    <w:p w:rsidR="00DD1AA9" w:rsidRPr="00074675" w:rsidRDefault="00DD1AA9" w:rsidP="00074675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 xml:space="preserve">Growth </w:t>
      </w:r>
      <w:r w:rsidR="00F96781"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>St</w:t>
      </w:r>
      <w:r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 xml:space="preserve">age and </w:t>
      </w:r>
      <w:r w:rsidR="00BD5839"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>A</w:t>
      </w:r>
      <w:r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 xml:space="preserve">ge of </w:t>
      </w:r>
      <w:r w:rsidR="00BD5839"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>Pest I</w:t>
      </w:r>
      <w:r w:rsidRPr="00074675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>nsect</w:t>
      </w:r>
    </w:p>
    <w:p w:rsidR="00DD1AA9" w:rsidRPr="00DD1AA9" w:rsidRDefault="00DD1AA9" w:rsidP="002239D2">
      <w:pPr>
        <w:spacing w:after="0" w:line="36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Insect growth stage is another factor influencing </w:t>
      </w:r>
      <w:r w:rsidR="00BD5839" w:rsidRPr="00074675">
        <w:rPr>
          <w:rStyle w:val="st"/>
          <w:rFonts w:asciiTheme="majorBidi" w:hAnsiTheme="majorBidi" w:cstheme="majorBidi"/>
          <w:sz w:val="28"/>
          <w:szCs w:val="28"/>
        </w:rPr>
        <w:t>Diatomaceous Earth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(DE)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performance.</w:t>
      </w:r>
      <w:r w:rsidR="004D07BF" w:rsidRPr="0007467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In general, in many </w:t>
      </w:r>
      <w:r w:rsidR="00BD5839" w:rsidRPr="00074675">
        <w:rPr>
          <w:rStyle w:val="st"/>
          <w:rFonts w:asciiTheme="majorBidi" w:hAnsiTheme="majorBidi" w:cstheme="majorBidi"/>
          <w:sz w:val="28"/>
          <w:szCs w:val="28"/>
        </w:rPr>
        <w:t>storage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pests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,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BD5839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the early ages of each insect's growth stages are more sensitive to diatomaceous earth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(</w:t>
      </w:r>
      <w:proofErr w:type="spellStart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B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a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lds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ari</w:t>
      </w:r>
      <w:proofErr w:type="spellEnd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et al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., 2004; </w:t>
      </w:r>
      <w:proofErr w:type="spellStart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Kostioko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f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ski</w:t>
      </w:r>
      <w:proofErr w:type="spellEnd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et al., 2</w:t>
      </w:r>
      <w:r w:rsidR="00BD5839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010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).</w:t>
      </w:r>
      <w:r w:rsidR="004D07BF" w:rsidRPr="0007467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For example, the early ages of </w:t>
      </w:r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storage </w:t>
      </w:r>
      <w:r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pest larvae </w:t>
      </w:r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of </w:t>
      </w:r>
      <w:proofErr w:type="spellStart"/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Plodia</w:t>
      </w:r>
      <w:proofErr w:type="spellEnd"/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interpunctella</w:t>
      </w:r>
      <w:proofErr w:type="spellEnd"/>
      <w:r w:rsidR="00616D62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are more </w:t>
      </w:r>
      <w:r w:rsidR="004D07BF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sensitive</w:t>
      </w:r>
      <w:r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to the third to fifth ages and the younger larvae have much higher mortality than the older larvae.</w:t>
      </w:r>
      <w:r w:rsidR="004D07BF" w:rsidRPr="0007467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Also, </w:t>
      </w:r>
      <w:r w:rsidR="004D07BF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older mature insects </w:t>
      </w:r>
      <w:bookmarkStart w:id="0" w:name="_GoBack"/>
      <w:bookmarkEnd w:id="0"/>
      <w:r w:rsidR="004D07BF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show greater resistance, which may be due to the </w:t>
      </w:r>
      <w:r w:rsidR="00074675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being more delicate </w:t>
      </w:r>
      <w:r w:rsidR="004D07BF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of </w:t>
      </w:r>
      <w:r w:rsidR="004D07BF" w:rsidRPr="00074675">
        <w:rPr>
          <w:rStyle w:val="st"/>
          <w:rFonts w:asciiTheme="majorBidi" w:hAnsiTheme="majorBidi" w:cstheme="majorBidi"/>
          <w:sz w:val="28"/>
          <w:szCs w:val="28"/>
        </w:rPr>
        <w:t>cuticle</w:t>
      </w:r>
      <w:r w:rsidR="004D07BF" w:rsidRPr="00074675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in the early ages of larvae with mature insect.</w:t>
      </w:r>
      <w:r w:rsidR="00A72184" w:rsidRPr="0007467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T. </w:t>
      </w:r>
      <w:proofErr w:type="spellStart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confusum</w:t>
      </w:r>
      <w:proofErr w:type="spellEnd"/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larvae are </w:t>
      </w:r>
      <w:r w:rsidR="004D07BF" w:rsidRPr="00074675">
        <w:rPr>
          <w:rFonts w:asciiTheme="majorBidi" w:eastAsia="Times New Roman" w:hAnsiTheme="majorBidi" w:cstheme="majorBidi"/>
          <w:sz w:val="28"/>
          <w:szCs w:val="28"/>
        </w:rPr>
        <w:t xml:space="preserve">more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resistant to </w:t>
      </w:r>
      <w:r w:rsidR="004D07BF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mature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insects, which may be due to the ability of the larvae to reproduce </w:t>
      </w:r>
      <w:r w:rsidR="004D07BF" w:rsidRPr="00074675">
        <w:rPr>
          <w:rStyle w:val="st"/>
          <w:rFonts w:asciiTheme="majorBidi" w:hAnsiTheme="majorBidi" w:cstheme="majorBidi"/>
          <w:sz w:val="28"/>
          <w:szCs w:val="28"/>
        </w:rPr>
        <w:t>cuticle</w:t>
      </w:r>
      <w:r w:rsidR="004D07BF"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074675">
        <w:rPr>
          <w:rFonts w:asciiTheme="majorBidi" w:eastAsia="Times New Roman" w:hAnsiTheme="majorBidi" w:cstheme="majorBidi"/>
          <w:sz w:val="28"/>
          <w:szCs w:val="28"/>
          <w:lang w:val="en"/>
        </w:rPr>
        <w:t>at different ages and despite the water barrier on the larvae body, but in another study</w:t>
      </w:r>
    </w:p>
    <w:p w:rsidR="00DD1AA9" w:rsidRPr="00074675" w:rsidRDefault="00DD1AA9" w:rsidP="00074675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sectPr w:rsidR="00DD1AA9" w:rsidRPr="0007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5"/>
    <w:rsid w:val="00074675"/>
    <w:rsid w:val="000F4E02"/>
    <w:rsid w:val="002239D2"/>
    <w:rsid w:val="002C4D3A"/>
    <w:rsid w:val="004C099F"/>
    <w:rsid w:val="004D07BF"/>
    <w:rsid w:val="00616D62"/>
    <w:rsid w:val="00A72184"/>
    <w:rsid w:val="00BD5839"/>
    <w:rsid w:val="00DD1AA9"/>
    <w:rsid w:val="00E90775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A013-E539-4ED8-8D69-83253680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D1AA9"/>
  </w:style>
  <w:style w:type="character" w:customStyle="1" w:styleId="st">
    <w:name w:val="st"/>
    <w:basedOn w:val="DefaultParagraphFont"/>
    <w:rsid w:val="00BD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Kazemzadeh</dc:creator>
  <cp:keywords/>
  <dc:description/>
  <cp:lastModifiedBy>Mohammad Hasan Kazemzadeh</cp:lastModifiedBy>
  <cp:revision>11</cp:revision>
  <dcterms:created xsi:type="dcterms:W3CDTF">2019-09-18T09:53:00Z</dcterms:created>
  <dcterms:modified xsi:type="dcterms:W3CDTF">2019-09-21T10:59:00Z</dcterms:modified>
</cp:coreProperties>
</file>