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CE" w:rsidRPr="00E51CB7" w:rsidRDefault="00012AD9" w:rsidP="00E51CB7">
      <w:pPr>
        <w:bidi/>
        <w:spacing w:line="360" w:lineRule="auto"/>
        <w:jc w:val="both"/>
        <w:rPr>
          <w:rFonts w:hint="cs"/>
          <w:b/>
          <w:bCs/>
          <w:sz w:val="28"/>
          <w:szCs w:val="32"/>
          <w:rtl/>
          <w:lang w:bidi="fa-IR"/>
        </w:rPr>
      </w:pPr>
      <w:r w:rsidRPr="00E51CB7">
        <w:rPr>
          <w:rFonts w:hint="cs"/>
          <w:b/>
          <w:bCs/>
          <w:sz w:val="28"/>
          <w:szCs w:val="32"/>
          <w:rtl/>
          <w:lang w:bidi="fa-IR"/>
        </w:rPr>
        <w:t>م</w:t>
      </w:r>
      <w:r w:rsidR="00D108FB" w:rsidRPr="00E51CB7">
        <w:rPr>
          <w:rFonts w:hint="cs"/>
          <w:b/>
          <w:bCs/>
          <w:sz w:val="28"/>
          <w:szCs w:val="32"/>
          <w:rtl/>
          <w:lang w:bidi="fa-IR"/>
        </w:rPr>
        <w:t>داخلات روان شناختی و دارو شناسی برای اختلال (بی نظمی)</w:t>
      </w:r>
      <w:r w:rsidR="007B53B1" w:rsidRPr="00E51CB7">
        <w:rPr>
          <w:rFonts w:hint="cs"/>
          <w:b/>
          <w:bCs/>
          <w:sz w:val="28"/>
          <w:szCs w:val="32"/>
          <w:rtl/>
          <w:lang w:bidi="fa-IR"/>
        </w:rPr>
        <w:t xml:space="preserve"> اض</w:t>
      </w:r>
      <w:r w:rsidR="00D108FB" w:rsidRPr="00E51CB7">
        <w:rPr>
          <w:rFonts w:hint="cs"/>
          <w:b/>
          <w:bCs/>
          <w:sz w:val="28"/>
          <w:szCs w:val="32"/>
          <w:rtl/>
          <w:lang w:bidi="fa-IR"/>
        </w:rPr>
        <w:t>طراب اجتماعی در بزرگسالان: یک بررسی سازمان یافته (ساختاری) و متا آنالیز (فرا تحلیل) شبکه</w:t>
      </w:r>
    </w:p>
    <w:p w:rsidR="00D108FB" w:rsidRPr="00D36E88" w:rsidRDefault="007B53B1" w:rsidP="00E51CB7">
      <w:pPr>
        <w:bidi/>
        <w:spacing w:line="360" w:lineRule="auto"/>
        <w:jc w:val="both"/>
        <w:rPr>
          <w:rFonts w:hint="cs"/>
          <w:b/>
          <w:bCs/>
          <w:sz w:val="24"/>
          <w:szCs w:val="28"/>
          <w:rtl/>
          <w:lang w:bidi="fa-IR"/>
        </w:rPr>
      </w:pPr>
      <w:r w:rsidRPr="00D36E88">
        <w:rPr>
          <w:rFonts w:hint="cs"/>
          <w:b/>
          <w:bCs/>
          <w:sz w:val="24"/>
          <w:szCs w:val="28"/>
          <w:rtl/>
          <w:lang w:bidi="fa-IR"/>
        </w:rPr>
        <w:t>خلاصه:</w:t>
      </w:r>
    </w:p>
    <w:p w:rsidR="007B53B1" w:rsidRPr="00E51CB7" w:rsidRDefault="00142E7F" w:rsidP="00E51CB7">
      <w:pPr>
        <w:bidi/>
        <w:spacing w:line="360" w:lineRule="auto"/>
        <w:jc w:val="both"/>
        <w:rPr>
          <w:rFonts w:hint="cs"/>
          <w:sz w:val="24"/>
          <w:szCs w:val="28"/>
          <w:rtl/>
          <w:lang w:bidi="fa-IR"/>
        </w:rPr>
      </w:pPr>
      <w:r w:rsidRPr="00D36E88">
        <w:rPr>
          <w:rFonts w:hint="cs"/>
          <w:b/>
          <w:bCs/>
          <w:sz w:val="24"/>
          <w:szCs w:val="28"/>
          <w:rtl/>
          <w:lang w:bidi="fa-IR"/>
        </w:rPr>
        <w:t>پیشینه:</w:t>
      </w:r>
      <w:r w:rsidR="00012AD9" w:rsidRPr="00E51CB7">
        <w:rPr>
          <w:rFonts w:hint="cs"/>
          <w:sz w:val="24"/>
          <w:szCs w:val="28"/>
          <w:rtl/>
          <w:lang w:bidi="fa-IR"/>
        </w:rPr>
        <w:t xml:space="preserve"> اختلال اضطراب اجتماعی- یک بیماری مداوم مزمن و طبیعی است که باعث آسیب اساسی می شود- می تواند با مداخلات داروشناسی، روان شناسی و خود درمانی، درمان شود. ما به دنبال مقایسه ی </w:t>
      </w:r>
      <w:r w:rsidR="00EF54A9" w:rsidRPr="00E51CB7">
        <w:rPr>
          <w:rFonts w:hint="cs"/>
          <w:sz w:val="24"/>
          <w:szCs w:val="28"/>
          <w:rtl/>
          <w:lang w:bidi="fa-IR"/>
        </w:rPr>
        <w:t>این مداخلات و شناسایی اینکه کدام یک برای درمان اختلال اضطراب اجتماعی حاد در بزرگسالان موثر می باشند، هستیم.</w:t>
      </w:r>
    </w:p>
    <w:p w:rsidR="00142E7F" w:rsidRPr="00E51CB7" w:rsidRDefault="00142E7F" w:rsidP="00E51CB7">
      <w:pPr>
        <w:bidi/>
        <w:spacing w:line="360" w:lineRule="auto"/>
        <w:jc w:val="both"/>
        <w:rPr>
          <w:rFonts w:hint="cs"/>
          <w:sz w:val="24"/>
          <w:szCs w:val="28"/>
          <w:rtl/>
          <w:lang w:bidi="fa-IR"/>
        </w:rPr>
      </w:pPr>
      <w:r w:rsidRPr="00D36E88">
        <w:rPr>
          <w:rFonts w:hint="cs"/>
          <w:b/>
          <w:bCs/>
          <w:sz w:val="24"/>
          <w:szCs w:val="28"/>
          <w:rtl/>
          <w:lang w:bidi="fa-IR"/>
        </w:rPr>
        <w:t>روش ها:</w:t>
      </w:r>
      <w:r w:rsidRPr="00E51CB7">
        <w:rPr>
          <w:rFonts w:hint="cs"/>
          <w:sz w:val="24"/>
          <w:szCs w:val="28"/>
          <w:rtl/>
          <w:lang w:bidi="fa-IR"/>
        </w:rPr>
        <w:t xml:space="preserve"> ما یک بررسی سازمان یافته و متا آنالیز شبکه ای از مداخلات برای بزرگسالان با اختلال اضطراب اجتماعی انجام دادیم، از منابع منتشر شده و منشر نشده بین 1988 و 13 سپتامبر 2013 شناسایی شد. مداخلات را به صورت دسته بندی و انفرادی آنالیز کردیم. نتایج</w:t>
      </w:r>
      <w:r w:rsidR="00D36E88">
        <w:rPr>
          <w:rFonts w:hint="cs"/>
          <w:sz w:val="24"/>
          <w:szCs w:val="28"/>
          <w:rtl/>
          <w:lang w:bidi="fa-IR"/>
        </w:rPr>
        <w:t>،</w:t>
      </w:r>
      <w:r w:rsidRPr="00E51CB7">
        <w:rPr>
          <w:rFonts w:hint="cs"/>
          <w:sz w:val="24"/>
          <w:szCs w:val="28"/>
          <w:rtl/>
          <w:lang w:bidi="fa-IR"/>
        </w:rPr>
        <w:t xml:space="preserve"> اندازه های اضطراب اجتماعی را تایید کرد، به صورت اختلاف های میانگین استاندارد شده (</w:t>
      </w:r>
      <w:r w:rsidRPr="00E51CB7">
        <w:rPr>
          <w:sz w:val="24"/>
          <w:szCs w:val="28"/>
          <w:lang w:bidi="fa-IR"/>
        </w:rPr>
        <w:t>SMD</w:t>
      </w:r>
      <w:r w:rsidRPr="00E51CB7">
        <w:rPr>
          <w:rFonts w:hint="cs"/>
          <w:sz w:val="24"/>
          <w:szCs w:val="28"/>
          <w:rtl/>
          <w:lang w:bidi="fa-IR"/>
        </w:rPr>
        <w:t xml:space="preserve">) مقایسه شده با یک منبع لیست انتظار گزارش شد. این مطالعه با </w:t>
      </w:r>
      <w:r w:rsidRPr="00E51CB7">
        <w:rPr>
          <w:sz w:val="24"/>
          <w:szCs w:val="28"/>
          <w:lang w:bidi="fa-IR"/>
        </w:rPr>
        <w:t>PROSPERO</w:t>
      </w:r>
      <w:r w:rsidRPr="00E51CB7">
        <w:rPr>
          <w:rFonts w:hint="cs"/>
          <w:sz w:val="24"/>
          <w:szCs w:val="28"/>
          <w:rtl/>
          <w:lang w:bidi="fa-IR"/>
        </w:rPr>
        <w:t xml:space="preserve"> به شماره </w:t>
      </w:r>
      <w:r w:rsidRPr="00E51CB7">
        <w:rPr>
          <w:sz w:val="24"/>
          <w:szCs w:val="28"/>
          <w:lang w:bidi="fa-IR"/>
        </w:rPr>
        <w:t>CRD42012003146</w:t>
      </w:r>
      <w:r w:rsidRPr="00E51CB7">
        <w:rPr>
          <w:rFonts w:hint="cs"/>
          <w:sz w:val="24"/>
          <w:szCs w:val="28"/>
          <w:rtl/>
          <w:lang w:bidi="fa-IR"/>
        </w:rPr>
        <w:t xml:space="preserve"> ثبت شده است.</w:t>
      </w:r>
    </w:p>
    <w:p w:rsidR="00EF54A9" w:rsidRPr="00E51CB7" w:rsidRDefault="00EB7871" w:rsidP="00E51CB7">
      <w:pPr>
        <w:bidi/>
        <w:spacing w:line="360" w:lineRule="auto"/>
        <w:jc w:val="both"/>
        <w:rPr>
          <w:rFonts w:hint="cs"/>
          <w:sz w:val="24"/>
          <w:szCs w:val="28"/>
          <w:rtl/>
          <w:lang w:bidi="fa-IR"/>
        </w:rPr>
      </w:pPr>
      <w:r w:rsidRPr="00070429">
        <w:rPr>
          <w:rFonts w:hint="cs"/>
          <w:b/>
          <w:bCs/>
          <w:sz w:val="24"/>
          <w:szCs w:val="28"/>
          <w:rtl/>
          <w:lang w:bidi="fa-IR"/>
        </w:rPr>
        <w:t>یافته ها:</w:t>
      </w:r>
      <w:r w:rsidRPr="00E51CB7">
        <w:rPr>
          <w:rFonts w:hint="cs"/>
          <w:sz w:val="24"/>
          <w:szCs w:val="28"/>
          <w:rtl/>
          <w:lang w:bidi="fa-IR"/>
        </w:rPr>
        <w:t xml:space="preserve"> </w:t>
      </w:r>
      <w:r w:rsidR="00970761" w:rsidRPr="00E51CB7">
        <w:rPr>
          <w:rFonts w:hint="cs"/>
          <w:sz w:val="24"/>
          <w:szCs w:val="28"/>
          <w:rtl/>
          <w:lang w:bidi="fa-IR"/>
        </w:rPr>
        <w:t>ما 101 آزمایش (13164 شرکت کننده) از 41 مداخله یا شرایط کنترل (17 دسته) را در آنالیزها قرار دادیم.</w:t>
      </w:r>
      <w:r w:rsidR="00142E7F" w:rsidRPr="00E51CB7">
        <w:rPr>
          <w:rFonts w:hint="cs"/>
          <w:sz w:val="24"/>
          <w:szCs w:val="28"/>
          <w:rtl/>
          <w:lang w:bidi="fa-IR"/>
        </w:rPr>
        <w:t xml:space="preserve"> </w:t>
      </w:r>
      <w:r w:rsidR="00BD3873" w:rsidRPr="00E51CB7">
        <w:rPr>
          <w:rFonts w:hint="cs"/>
          <w:sz w:val="24"/>
          <w:szCs w:val="28"/>
          <w:rtl/>
          <w:lang w:bidi="fa-IR"/>
        </w:rPr>
        <w:t>دسته های مداخلات داروشناسی که تاثیرات بزرگتری بر نتایج در مقایسه با لیست انتظار داشتند بازدارنده های اکسیداز مونو امین (</w:t>
      </w:r>
      <w:r w:rsidR="00BD3873" w:rsidRPr="00E51CB7">
        <w:rPr>
          <w:sz w:val="24"/>
          <w:szCs w:val="28"/>
          <w:lang w:bidi="fa-IR"/>
        </w:rPr>
        <w:t>SMD</w:t>
      </w:r>
      <w:r w:rsidR="00BD3873" w:rsidRPr="00E51CB7">
        <w:rPr>
          <w:rFonts w:hint="cs"/>
          <w:sz w:val="24"/>
          <w:szCs w:val="28"/>
          <w:rtl/>
          <w:lang w:bidi="fa-IR"/>
        </w:rPr>
        <w:t xml:space="preserve"> 1.01- ، 95% فاصله ی قابل اطمینان </w:t>
      </w:r>
      <w:r w:rsidR="00BD3873" w:rsidRPr="00E51CB7">
        <w:rPr>
          <w:sz w:val="24"/>
          <w:szCs w:val="28"/>
          <w:lang w:bidi="fa-IR"/>
        </w:rPr>
        <w:t>[</w:t>
      </w:r>
      <w:proofErr w:type="spellStart"/>
      <w:r w:rsidR="00BD3873" w:rsidRPr="00E51CB7">
        <w:rPr>
          <w:sz w:val="24"/>
          <w:szCs w:val="28"/>
          <w:lang w:bidi="fa-IR"/>
        </w:rPr>
        <w:t>CrI</w:t>
      </w:r>
      <w:proofErr w:type="spellEnd"/>
      <w:r w:rsidR="00BD3873" w:rsidRPr="00E51CB7">
        <w:rPr>
          <w:sz w:val="24"/>
          <w:szCs w:val="28"/>
          <w:lang w:bidi="fa-IR"/>
        </w:rPr>
        <w:t>]</w:t>
      </w:r>
      <w:r w:rsidR="00BD3873" w:rsidRPr="00E51CB7">
        <w:rPr>
          <w:rFonts w:hint="cs"/>
          <w:sz w:val="24"/>
          <w:szCs w:val="28"/>
          <w:rtl/>
          <w:lang w:bidi="fa-IR"/>
        </w:rPr>
        <w:t xml:space="preserve"> 1.56- تا 0.45-)، بنزودیازپن ها (0.96- ، 1.56- تا 0.36- )، بازدارنده های برگزیده باز جذب سروتونین و بازدارنده های بازجذب </w:t>
      </w:r>
      <w:r w:rsidR="00327606" w:rsidRPr="00E51CB7">
        <w:rPr>
          <w:rFonts w:hint="cs"/>
          <w:sz w:val="24"/>
          <w:szCs w:val="28"/>
          <w:rtl/>
          <w:lang w:bidi="fa-IR"/>
        </w:rPr>
        <w:t>نورپی نفرین سروتونین (</w:t>
      </w:r>
      <w:r w:rsidR="00327606" w:rsidRPr="00E51CB7">
        <w:rPr>
          <w:sz w:val="24"/>
          <w:szCs w:val="28"/>
          <w:lang w:bidi="fa-IR"/>
        </w:rPr>
        <w:t>SSRI</w:t>
      </w:r>
      <w:r w:rsidR="00327606" w:rsidRPr="00E51CB7">
        <w:rPr>
          <w:rFonts w:hint="cs"/>
          <w:sz w:val="24"/>
          <w:szCs w:val="28"/>
          <w:rtl/>
          <w:lang w:bidi="fa-IR"/>
        </w:rPr>
        <w:t xml:space="preserve"> ها و </w:t>
      </w:r>
      <w:r w:rsidR="00327606" w:rsidRPr="00E51CB7">
        <w:rPr>
          <w:sz w:val="24"/>
          <w:szCs w:val="28"/>
          <w:lang w:bidi="fa-IR"/>
        </w:rPr>
        <w:t>SNRI</w:t>
      </w:r>
      <w:r w:rsidR="00327606" w:rsidRPr="00E51CB7">
        <w:rPr>
          <w:rFonts w:hint="cs"/>
          <w:sz w:val="24"/>
          <w:szCs w:val="28"/>
          <w:rtl/>
          <w:lang w:bidi="fa-IR"/>
        </w:rPr>
        <w:t xml:space="preserve"> ها؛ 0.91- ، 1.23- تا 0.60- )</w:t>
      </w:r>
      <w:r w:rsidR="004477BB" w:rsidRPr="00E51CB7">
        <w:rPr>
          <w:rFonts w:hint="cs"/>
          <w:sz w:val="24"/>
          <w:szCs w:val="28"/>
          <w:rtl/>
          <w:lang w:bidi="fa-IR"/>
        </w:rPr>
        <w:t xml:space="preserve"> و ضد انعقادها (</w:t>
      </w:r>
      <w:r w:rsidR="004477BB" w:rsidRPr="00E51CB7">
        <w:rPr>
          <w:rFonts w:hint="cs"/>
          <w:sz w:val="24"/>
          <w:szCs w:val="28"/>
          <w:rtl/>
          <w:lang w:bidi="fa-IR"/>
        </w:rPr>
        <w:t>0.</w:t>
      </w:r>
      <w:r w:rsidR="004477BB" w:rsidRPr="00E51CB7">
        <w:rPr>
          <w:rFonts w:hint="cs"/>
          <w:sz w:val="24"/>
          <w:szCs w:val="28"/>
          <w:rtl/>
          <w:lang w:bidi="fa-IR"/>
        </w:rPr>
        <w:t>81</w:t>
      </w:r>
      <w:r w:rsidR="004477BB" w:rsidRPr="00E51CB7">
        <w:rPr>
          <w:rFonts w:hint="cs"/>
          <w:sz w:val="24"/>
          <w:szCs w:val="28"/>
          <w:rtl/>
          <w:lang w:bidi="fa-IR"/>
        </w:rPr>
        <w:t>- ، 1.</w:t>
      </w:r>
      <w:r w:rsidR="004477BB" w:rsidRPr="00E51CB7">
        <w:rPr>
          <w:rFonts w:hint="cs"/>
          <w:sz w:val="24"/>
          <w:szCs w:val="28"/>
          <w:rtl/>
          <w:lang w:bidi="fa-IR"/>
        </w:rPr>
        <w:t>36</w:t>
      </w:r>
      <w:r w:rsidR="004477BB" w:rsidRPr="00E51CB7">
        <w:rPr>
          <w:rFonts w:hint="cs"/>
          <w:sz w:val="24"/>
          <w:szCs w:val="28"/>
          <w:rtl/>
          <w:lang w:bidi="fa-IR"/>
        </w:rPr>
        <w:t>- تا 0.</w:t>
      </w:r>
      <w:r w:rsidR="004477BB" w:rsidRPr="00E51CB7">
        <w:rPr>
          <w:rFonts w:hint="cs"/>
          <w:sz w:val="24"/>
          <w:szCs w:val="28"/>
          <w:rtl/>
          <w:lang w:bidi="fa-IR"/>
        </w:rPr>
        <w:t>28</w:t>
      </w:r>
      <w:r w:rsidR="004477BB" w:rsidRPr="00E51CB7">
        <w:rPr>
          <w:rFonts w:hint="cs"/>
          <w:sz w:val="24"/>
          <w:szCs w:val="28"/>
          <w:rtl/>
          <w:lang w:bidi="fa-IR"/>
        </w:rPr>
        <w:t>-</w:t>
      </w:r>
      <w:r w:rsidR="004477BB" w:rsidRPr="00E51CB7">
        <w:rPr>
          <w:rFonts w:hint="cs"/>
          <w:sz w:val="24"/>
          <w:szCs w:val="28"/>
          <w:rtl/>
          <w:lang w:bidi="fa-IR"/>
        </w:rPr>
        <w:t>)</w:t>
      </w:r>
      <w:r w:rsidR="00BD3873" w:rsidRPr="00E51CB7">
        <w:rPr>
          <w:rFonts w:hint="cs"/>
          <w:sz w:val="24"/>
          <w:szCs w:val="28"/>
          <w:rtl/>
          <w:lang w:bidi="fa-IR"/>
        </w:rPr>
        <w:t xml:space="preserve"> بودند</w:t>
      </w:r>
      <w:r w:rsidR="004477BB" w:rsidRPr="00E51CB7">
        <w:rPr>
          <w:rFonts w:hint="cs"/>
          <w:sz w:val="24"/>
          <w:szCs w:val="28"/>
          <w:rtl/>
          <w:lang w:bidi="fa-IR"/>
        </w:rPr>
        <w:t>.</w:t>
      </w:r>
      <w:r w:rsidR="005521D5" w:rsidRPr="00E51CB7">
        <w:rPr>
          <w:rFonts w:hint="cs"/>
          <w:sz w:val="24"/>
          <w:szCs w:val="28"/>
          <w:rtl/>
          <w:lang w:bidi="fa-IR"/>
        </w:rPr>
        <w:t xml:space="preserve"> در مقایسه با لیست انتظار، دسته های موثر مداخله های روان شناسی درمان شناختی- رفتاری انفرادی (</w:t>
      </w:r>
      <w:r w:rsidR="005521D5" w:rsidRPr="00E51CB7">
        <w:rPr>
          <w:sz w:val="24"/>
          <w:szCs w:val="28"/>
          <w:lang w:bidi="fa-IR"/>
        </w:rPr>
        <w:t>CBT</w:t>
      </w:r>
      <w:r w:rsidR="005521D5" w:rsidRPr="00E51CB7">
        <w:rPr>
          <w:rFonts w:hint="cs"/>
          <w:sz w:val="24"/>
          <w:szCs w:val="28"/>
          <w:rtl/>
          <w:lang w:bidi="fa-IR"/>
        </w:rPr>
        <w:t xml:space="preserve">؛ </w:t>
      </w:r>
      <w:r w:rsidR="005521D5" w:rsidRPr="00E51CB7">
        <w:rPr>
          <w:sz w:val="24"/>
          <w:szCs w:val="28"/>
          <w:lang w:bidi="fa-IR"/>
        </w:rPr>
        <w:t>SMD</w:t>
      </w:r>
      <w:r w:rsidR="005521D5" w:rsidRPr="00E51CB7">
        <w:rPr>
          <w:rFonts w:hint="cs"/>
          <w:sz w:val="24"/>
          <w:szCs w:val="28"/>
          <w:rtl/>
          <w:lang w:bidi="fa-IR"/>
        </w:rPr>
        <w:t xml:space="preserve"> 1.19- ، 95% </w:t>
      </w:r>
      <w:proofErr w:type="spellStart"/>
      <w:r w:rsidR="005521D5" w:rsidRPr="00E51CB7">
        <w:rPr>
          <w:sz w:val="24"/>
          <w:szCs w:val="28"/>
          <w:lang w:bidi="fa-IR"/>
        </w:rPr>
        <w:t>CrI</w:t>
      </w:r>
      <w:proofErr w:type="spellEnd"/>
      <w:r w:rsidR="005521D5" w:rsidRPr="00E51CB7">
        <w:rPr>
          <w:rFonts w:hint="cs"/>
          <w:sz w:val="24"/>
          <w:szCs w:val="28"/>
          <w:rtl/>
          <w:lang w:bidi="fa-IR"/>
        </w:rPr>
        <w:t xml:space="preserve"> 1.56- تا 0.81- )، </w:t>
      </w:r>
      <w:r w:rsidR="005521D5" w:rsidRPr="00E51CB7">
        <w:rPr>
          <w:sz w:val="24"/>
          <w:szCs w:val="28"/>
          <w:lang w:bidi="fa-IR"/>
        </w:rPr>
        <w:t>CBT</w:t>
      </w:r>
      <w:r w:rsidR="005521D5" w:rsidRPr="00E51CB7">
        <w:rPr>
          <w:rFonts w:hint="cs"/>
          <w:sz w:val="24"/>
          <w:szCs w:val="28"/>
          <w:rtl/>
          <w:lang w:bidi="fa-IR"/>
        </w:rPr>
        <w:t xml:space="preserve"> گروهی (</w:t>
      </w:r>
      <w:r w:rsidR="00763278" w:rsidRPr="00E51CB7">
        <w:rPr>
          <w:rFonts w:hint="cs"/>
          <w:sz w:val="24"/>
          <w:szCs w:val="28"/>
          <w:rtl/>
          <w:lang w:bidi="fa-IR"/>
        </w:rPr>
        <w:t>0.92- ، 1.33- تا 0.51-</w:t>
      </w:r>
      <w:r w:rsidR="005521D5" w:rsidRPr="00E51CB7">
        <w:rPr>
          <w:rFonts w:hint="cs"/>
          <w:sz w:val="24"/>
          <w:szCs w:val="28"/>
          <w:rtl/>
          <w:lang w:bidi="fa-IR"/>
        </w:rPr>
        <w:t>)، مهارت های اجتماعی و آشکارسازی (</w:t>
      </w:r>
      <w:r w:rsidR="00763278" w:rsidRPr="00E51CB7">
        <w:rPr>
          <w:rFonts w:hint="cs"/>
          <w:sz w:val="24"/>
          <w:szCs w:val="28"/>
          <w:rtl/>
          <w:lang w:bidi="fa-IR"/>
        </w:rPr>
        <w:t>0</w:t>
      </w:r>
      <w:r w:rsidR="00763278" w:rsidRPr="00E51CB7">
        <w:rPr>
          <w:rFonts w:hint="cs"/>
          <w:sz w:val="24"/>
          <w:szCs w:val="28"/>
          <w:rtl/>
          <w:lang w:bidi="fa-IR"/>
        </w:rPr>
        <w:t>86- ، 1.42- تا 0.29</w:t>
      </w:r>
      <w:r w:rsidR="00763278" w:rsidRPr="00E51CB7">
        <w:rPr>
          <w:rFonts w:hint="cs"/>
          <w:sz w:val="24"/>
          <w:szCs w:val="28"/>
          <w:rtl/>
          <w:lang w:bidi="fa-IR"/>
        </w:rPr>
        <w:t>-</w:t>
      </w:r>
      <w:r w:rsidR="005521D5" w:rsidRPr="00E51CB7">
        <w:rPr>
          <w:rFonts w:hint="cs"/>
          <w:sz w:val="24"/>
          <w:szCs w:val="28"/>
          <w:rtl/>
          <w:lang w:bidi="fa-IR"/>
        </w:rPr>
        <w:t>)، خود درمانی با پشتیبانی (</w:t>
      </w:r>
      <w:r w:rsidR="00763278" w:rsidRPr="00E51CB7">
        <w:rPr>
          <w:rFonts w:hint="cs"/>
          <w:sz w:val="24"/>
          <w:szCs w:val="28"/>
          <w:rtl/>
          <w:lang w:bidi="fa-IR"/>
        </w:rPr>
        <w:t>0.86- ، 1.36- تا 0.36</w:t>
      </w:r>
      <w:r w:rsidR="00763278" w:rsidRPr="00E51CB7">
        <w:rPr>
          <w:rFonts w:hint="cs"/>
          <w:sz w:val="24"/>
          <w:szCs w:val="28"/>
          <w:rtl/>
          <w:lang w:bidi="fa-IR"/>
        </w:rPr>
        <w:t>-</w:t>
      </w:r>
      <w:r w:rsidR="005521D5" w:rsidRPr="00E51CB7">
        <w:rPr>
          <w:rFonts w:hint="cs"/>
          <w:sz w:val="24"/>
          <w:szCs w:val="28"/>
          <w:rtl/>
          <w:lang w:bidi="fa-IR"/>
        </w:rPr>
        <w:t xml:space="preserve">)، </w:t>
      </w:r>
      <w:r w:rsidR="005521D5" w:rsidRPr="00E51CB7">
        <w:rPr>
          <w:rFonts w:hint="cs"/>
          <w:sz w:val="24"/>
          <w:szCs w:val="28"/>
          <w:rtl/>
          <w:lang w:bidi="fa-IR"/>
        </w:rPr>
        <w:lastRenderedPageBreak/>
        <w:t>خود درمانی بدون پشتیبانی (</w:t>
      </w:r>
      <w:r w:rsidR="00763278" w:rsidRPr="00E51CB7">
        <w:rPr>
          <w:rFonts w:hint="cs"/>
          <w:sz w:val="24"/>
          <w:szCs w:val="28"/>
          <w:rtl/>
          <w:lang w:bidi="fa-IR"/>
        </w:rPr>
        <w:t>0.75- ، 1.25- تا 0.26</w:t>
      </w:r>
      <w:r w:rsidR="00763278" w:rsidRPr="00E51CB7">
        <w:rPr>
          <w:rFonts w:hint="cs"/>
          <w:sz w:val="24"/>
          <w:szCs w:val="28"/>
          <w:rtl/>
          <w:lang w:bidi="fa-IR"/>
        </w:rPr>
        <w:t>-</w:t>
      </w:r>
      <w:r w:rsidR="005521D5" w:rsidRPr="00E51CB7">
        <w:rPr>
          <w:rFonts w:hint="cs"/>
          <w:sz w:val="24"/>
          <w:szCs w:val="28"/>
          <w:rtl/>
          <w:lang w:bidi="fa-IR"/>
        </w:rPr>
        <w:t>) و روان درمانی روان پویشی (</w:t>
      </w:r>
      <w:r w:rsidR="00763278" w:rsidRPr="00E51CB7">
        <w:rPr>
          <w:rFonts w:hint="cs"/>
          <w:sz w:val="24"/>
          <w:szCs w:val="28"/>
          <w:rtl/>
          <w:lang w:bidi="fa-IR"/>
        </w:rPr>
        <w:t>0.62- ، 0.93- تا 0.3</w:t>
      </w:r>
      <w:r w:rsidR="00763278" w:rsidRPr="00E51CB7">
        <w:rPr>
          <w:rFonts w:hint="cs"/>
          <w:sz w:val="24"/>
          <w:szCs w:val="28"/>
          <w:rtl/>
          <w:lang w:bidi="fa-IR"/>
        </w:rPr>
        <w:t>1-</w:t>
      </w:r>
      <w:r w:rsidR="005521D5" w:rsidRPr="00E51CB7">
        <w:rPr>
          <w:rFonts w:hint="cs"/>
          <w:sz w:val="24"/>
          <w:szCs w:val="28"/>
          <w:rtl/>
          <w:lang w:bidi="fa-IR"/>
        </w:rPr>
        <w:t>) بودند</w:t>
      </w:r>
      <w:r w:rsidR="00446117" w:rsidRPr="00E51CB7">
        <w:rPr>
          <w:rFonts w:hint="cs"/>
          <w:sz w:val="24"/>
          <w:szCs w:val="28"/>
          <w:rtl/>
          <w:lang w:bidi="fa-IR"/>
        </w:rPr>
        <w:t>.</w:t>
      </w:r>
      <w:r w:rsidR="00122DC0" w:rsidRPr="00E51CB7">
        <w:rPr>
          <w:rFonts w:hint="cs"/>
          <w:sz w:val="24"/>
          <w:szCs w:val="28"/>
          <w:rtl/>
          <w:lang w:bidi="fa-IR"/>
        </w:rPr>
        <w:t xml:space="preserve"> </w:t>
      </w:r>
      <w:proofErr w:type="gramStart"/>
      <w:r w:rsidR="00122DC0" w:rsidRPr="00E51CB7">
        <w:rPr>
          <w:sz w:val="24"/>
          <w:szCs w:val="28"/>
          <w:lang w:bidi="fa-IR"/>
        </w:rPr>
        <w:t>CBT</w:t>
      </w:r>
      <w:r w:rsidR="00122DC0" w:rsidRPr="00E51CB7">
        <w:rPr>
          <w:rFonts w:hint="cs"/>
          <w:sz w:val="24"/>
          <w:szCs w:val="28"/>
          <w:rtl/>
          <w:lang w:bidi="fa-IR"/>
        </w:rPr>
        <w:t xml:space="preserve"> انفرادی در مقایسه با شبه داروی روان شناختی (</w:t>
      </w:r>
      <w:r w:rsidR="00122DC0" w:rsidRPr="00E51CB7">
        <w:rPr>
          <w:sz w:val="24"/>
          <w:szCs w:val="28"/>
          <w:lang w:bidi="fa-IR"/>
        </w:rPr>
        <w:t>SMD</w:t>
      </w:r>
      <w:r w:rsidR="00122DC0" w:rsidRPr="00E51CB7">
        <w:rPr>
          <w:rFonts w:hint="cs"/>
          <w:sz w:val="24"/>
          <w:szCs w:val="28"/>
          <w:rtl/>
          <w:lang w:bidi="fa-IR"/>
        </w:rPr>
        <w:t xml:space="preserve"> </w:t>
      </w:r>
      <w:r w:rsidR="00122DC0" w:rsidRPr="00E51CB7">
        <w:rPr>
          <w:rFonts w:hint="cs"/>
          <w:sz w:val="24"/>
          <w:szCs w:val="28"/>
          <w:rtl/>
          <w:lang w:bidi="fa-IR"/>
        </w:rPr>
        <w:t>0.56</w:t>
      </w:r>
      <w:r w:rsidR="00122DC0" w:rsidRPr="00E51CB7">
        <w:rPr>
          <w:rFonts w:hint="cs"/>
          <w:sz w:val="24"/>
          <w:szCs w:val="28"/>
          <w:rtl/>
          <w:lang w:bidi="fa-IR"/>
        </w:rPr>
        <w:t xml:space="preserve">- ، 95% </w:t>
      </w:r>
      <w:proofErr w:type="spellStart"/>
      <w:r w:rsidR="00122DC0" w:rsidRPr="00E51CB7">
        <w:rPr>
          <w:sz w:val="24"/>
          <w:szCs w:val="28"/>
          <w:lang w:bidi="fa-IR"/>
        </w:rPr>
        <w:t>CrI</w:t>
      </w:r>
      <w:proofErr w:type="spellEnd"/>
      <w:r w:rsidR="00122DC0" w:rsidRPr="00E51CB7">
        <w:rPr>
          <w:rFonts w:hint="cs"/>
          <w:sz w:val="24"/>
          <w:szCs w:val="28"/>
          <w:rtl/>
          <w:lang w:bidi="fa-IR"/>
        </w:rPr>
        <w:t xml:space="preserve"> 1.</w:t>
      </w:r>
      <w:r w:rsidR="00122DC0" w:rsidRPr="00E51CB7">
        <w:rPr>
          <w:rFonts w:hint="cs"/>
          <w:sz w:val="24"/>
          <w:szCs w:val="28"/>
          <w:rtl/>
          <w:lang w:bidi="fa-IR"/>
        </w:rPr>
        <w:t>00</w:t>
      </w:r>
      <w:r w:rsidR="00122DC0" w:rsidRPr="00E51CB7">
        <w:rPr>
          <w:rFonts w:hint="cs"/>
          <w:sz w:val="24"/>
          <w:szCs w:val="28"/>
          <w:rtl/>
          <w:lang w:bidi="fa-IR"/>
        </w:rPr>
        <w:t>- تا 0.</w:t>
      </w:r>
      <w:r w:rsidR="00122DC0" w:rsidRPr="00E51CB7">
        <w:rPr>
          <w:rFonts w:hint="cs"/>
          <w:sz w:val="24"/>
          <w:szCs w:val="28"/>
          <w:rtl/>
          <w:lang w:bidi="fa-IR"/>
        </w:rPr>
        <w:t>11</w:t>
      </w:r>
      <w:r w:rsidR="00122DC0" w:rsidRPr="00E51CB7">
        <w:rPr>
          <w:rFonts w:hint="cs"/>
          <w:sz w:val="24"/>
          <w:szCs w:val="28"/>
          <w:rtl/>
          <w:lang w:bidi="fa-IR"/>
        </w:rPr>
        <w:t>-</w:t>
      </w:r>
      <w:r w:rsidR="00122DC0" w:rsidRPr="00E51CB7">
        <w:rPr>
          <w:rFonts w:hint="cs"/>
          <w:sz w:val="24"/>
          <w:szCs w:val="28"/>
          <w:rtl/>
          <w:lang w:bidi="fa-IR"/>
        </w:rPr>
        <w:t xml:space="preserve">) و </w:t>
      </w:r>
      <w:r w:rsidR="00122DC0" w:rsidRPr="00E51CB7">
        <w:rPr>
          <w:sz w:val="24"/>
          <w:szCs w:val="28"/>
          <w:lang w:bidi="fa-IR"/>
        </w:rPr>
        <w:t>SSRI</w:t>
      </w:r>
      <w:r w:rsidR="00122DC0" w:rsidRPr="00E51CB7">
        <w:rPr>
          <w:rFonts w:hint="cs"/>
          <w:sz w:val="24"/>
          <w:szCs w:val="28"/>
          <w:rtl/>
          <w:lang w:bidi="fa-IR"/>
        </w:rPr>
        <w:t xml:space="preserve"> ها و </w:t>
      </w:r>
      <w:r w:rsidR="00122DC0" w:rsidRPr="00E51CB7">
        <w:rPr>
          <w:sz w:val="24"/>
          <w:szCs w:val="28"/>
          <w:lang w:bidi="fa-IR"/>
        </w:rPr>
        <w:t>SNRI</w:t>
      </w:r>
      <w:r w:rsidR="00122DC0" w:rsidRPr="00E51CB7">
        <w:rPr>
          <w:rFonts w:hint="cs"/>
          <w:sz w:val="24"/>
          <w:szCs w:val="28"/>
          <w:rtl/>
          <w:lang w:bidi="fa-IR"/>
        </w:rPr>
        <w:t xml:space="preserve"> ها در مقایسه با شبه دارو به صورت قرص (</w:t>
      </w:r>
      <w:r w:rsidR="00122DC0" w:rsidRPr="00E51CB7">
        <w:rPr>
          <w:rFonts w:hint="cs"/>
          <w:sz w:val="24"/>
          <w:szCs w:val="28"/>
          <w:rtl/>
          <w:lang w:bidi="fa-IR"/>
        </w:rPr>
        <w:t>0.</w:t>
      </w:r>
      <w:r w:rsidR="00122DC0" w:rsidRPr="00E51CB7">
        <w:rPr>
          <w:rFonts w:hint="cs"/>
          <w:sz w:val="24"/>
          <w:szCs w:val="28"/>
          <w:rtl/>
          <w:lang w:bidi="fa-IR"/>
        </w:rPr>
        <w:t>44</w:t>
      </w:r>
      <w:r w:rsidR="00122DC0" w:rsidRPr="00E51CB7">
        <w:rPr>
          <w:rFonts w:hint="cs"/>
          <w:sz w:val="24"/>
          <w:szCs w:val="28"/>
          <w:rtl/>
          <w:lang w:bidi="fa-IR"/>
        </w:rPr>
        <w:t>- ، 0.</w:t>
      </w:r>
      <w:r w:rsidR="00122DC0" w:rsidRPr="00E51CB7">
        <w:rPr>
          <w:rFonts w:hint="cs"/>
          <w:sz w:val="24"/>
          <w:szCs w:val="28"/>
          <w:rtl/>
          <w:lang w:bidi="fa-IR"/>
        </w:rPr>
        <w:t>67</w:t>
      </w:r>
      <w:r w:rsidR="00122DC0" w:rsidRPr="00E51CB7">
        <w:rPr>
          <w:rFonts w:hint="cs"/>
          <w:sz w:val="24"/>
          <w:szCs w:val="28"/>
          <w:rtl/>
          <w:lang w:bidi="fa-IR"/>
        </w:rPr>
        <w:t>- تا 0.</w:t>
      </w:r>
      <w:r w:rsidR="00122DC0" w:rsidRPr="00E51CB7">
        <w:rPr>
          <w:rFonts w:hint="cs"/>
          <w:sz w:val="24"/>
          <w:szCs w:val="28"/>
          <w:rtl/>
          <w:lang w:bidi="fa-IR"/>
        </w:rPr>
        <w:t>22</w:t>
      </w:r>
      <w:r w:rsidR="00122DC0" w:rsidRPr="00E51CB7">
        <w:rPr>
          <w:rFonts w:hint="cs"/>
          <w:sz w:val="24"/>
          <w:szCs w:val="28"/>
          <w:rtl/>
          <w:lang w:bidi="fa-IR"/>
        </w:rPr>
        <w:t>-</w:t>
      </w:r>
      <w:r w:rsidR="00122DC0" w:rsidRPr="00E51CB7">
        <w:rPr>
          <w:rFonts w:hint="cs"/>
          <w:sz w:val="24"/>
          <w:szCs w:val="28"/>
          <w:rtl/>
          <w:lang w:bidi="fa-IR"/>
        </w:rPr>
        <w:t>) تنها دسته های مداخلات هستند که تاثیرات بیشتری بر نتایج نسبت به شبه داروی مناسب داشتند.</w:t>
      </w:r>
      <w:proofErr w:type="gramEnd"/>
      <w:r w:rsidR="00122DC0" w:rsidRPr="00E51CB7">
        <w:rPr>
          <w:rFonts w:hint="cs"/>
          <w:sz w:val="24"/>
          <w:szCs w:val="28"/>
          <w:rtl/>
          <w:lang w:bidi="fa-IR"/>
        </w:rPr>
        <w:t xml:space="preserve"> </w:t>
      </w:r>
      <w:proofErr w:type="gramStart"/>
      <w:r w:rsidR="00122DC0" w:rsidRPr="00E51CB7">
        <w:rPr>
          <w:sz w:val="24"/>
          <w:szCs w:val="28"/>
          <w:lang w:bidi="fa-IR"/>
        </w:rPr>
        <w:t>CBT</w:t>
      </w:r>
      <w:r w:rsidR="00122DC0" w:rsidRPr="00E51CB7">
        <w:rPr>
          <w:rFonts w:hint="cs"/>
          <w:sz w:val="24"/>
          <w:szCs w:val="28"/>
          <w:rtl/>
          <w:lang w:bidi="fa-IR"/>
        </w:rPr>
        <w:t xml:space="preserve"> انفرادی نیز تاثیر بیشتری نسبت به روان درمانی روان پویشی (</w:t>
      </w:r>
      <w:r w:rsidR="00122DC0" w:rsidRPr="00E51CB7">
        <w:rPr>
          <w:rFonts w:hint="cs"/>
          <w:sz w:val="24"/>
          <w:szCs w:val="28"/>
          <w:rtl/>
          <w:lang w:bidi="fa-IR"/>
        </w:rPr>
        <w:t xml:space="preserve">0.56- ، 95% </w:t>
      </w:r>
      <w:proofErr w:type="spellStart"/>
      <w:r w:rsidR="00122DC0" w:rsidRPr="00E51CB7">
        <w:rPr>
          <w:sz w:val="24"/>
          <w:szCs w:val="28"/>
          <w:lang w:bidi="fa-IR"/>
        </w:rPr>
        <w:t>CrI</w:t>
      </w:r>
      <w:proofErr w:type="spellEnd"/>
      <w:r w:rsidR="00122DC0" w:rsidRPr="00E51CB7">
        <w:rPr>
          <w:rFonts w:hint="cs"/>
          <w:sz w:val="24"/>
          <w:szCs w:val="28"/>
          <w:rtl/>
          <w:lang w:bidi="fa-IR"/>
        </w:rPr>
        <w:t xml:space="preserve"> 1.</w:t>
      </w:r>
      <w:r w:rsidR="00122DC0" w:rsidRPr="00E51CB7">
        <w:rPr>
          <w:rFonts w:hint="cs"/>
          <w:sz w:val="24"/>
          <w:szCs w:val="28"/>
          <w:rtl/>
          <w:lang w:bidi="fa-IR"/>
        </w:rPr>
        <w:t>03</w:t>
      </w:r>
      <w:r w:rsidR="00122DC0" w:rsidRPr="00E51CB7">
        <w:rPr>
          <w:rFonts w:hint="cs"/>
          <w:sz w:val="24"/>
          <w:szCs w:val="28"/>
          <w:rtl/>
          <w:lang w:bidi="fa-IR"/>
        </w:rPr>
        <w:t>- تا 0.11-</w:t>
      </w:r>
      <w:r w:rsidR="00122DC0" w:rsidRPr="00E51CB7">
        <w:rPr>
          <w:rFonts w:hint="cs"/>
          <w:sz w:val="24"/>
          <w:szCs w:val="28"/>
          <w:rtl/>
          <w:lang w:bidi="fa-IR"/>
        </w:rPr>
        <w:t xml:space="preserve">) و روان درمانی چند نفری، </w:t>
      </w:r>
      <w:r w:rsidR="007A451C" w:rsidRPr="00E51CB7">
        <w:rPr>
          <w:rFonts w:hint="cs"/>
          <w:sz w:val="24"/>
          <w:szCs w:val="28"/>
          <w:rtl/>
          <w:lang w:bidi="fa-IR"/>
        </w:rPr>
        <w:t>با حضور ذهن و درمان با پشتیبانی (</w:t>
      </w:r>
      <w:r w:rsidR="007A451C" w:rsidRPr="00E51CB7">
        <w:rPr>
          <w:rFonts w:hint="cs"/>
          <w:sz w:val="24"/>
          <w:szCs w:val="28"/>
          <w:rtl/>
          <w:lang w:bidi="fa-IR"/>
        </w:rPr>
        <w:t>0.</w:t>
      </w:r>
      <w:r w:rsidR="007A451C" w:rsidRPr="00E51CB7">
        <w:rPr>
          <w:rFonts w:hint="cs"/>
          <w:sz w:val="24"/>
          <w:szCs w:val="28"/>
          <w:rtl/>
          <w:lang w:bidi="fa-IR"/>
        </w:rPr>
        <w:t>82</w:t>
      </w:r>
      <w:r w:rsidR="007A451C" w:rsidRPr="00E51CB7">
        <w:rPr>
          <w:rFonts w:hint="cs"/>
          <w:sz w:val="24"/>
          <w:szCs w:val="28"/>
          <w:rtl/>
          <w:lang w:bidi="fa-IR"/>
        </w:rPr>
        <w:t xml:space="preserve">- ، </w:t>
      </w:r>
      <w:r w:rsidR="007A451C" w:rsidRPr="00E51CB7">
        <w:rPr>
          <w:rFonts w:hint="cs"/>
          <w:sz w:val="24"/>
          <w:szCs w:val="28"/>
          <w:rtl/>
          <w:lang w:bidi="fa-IR"/>
        </w:rPr>
        <w:t>1</w:t>
      </w:r>
      <w:r w:rsidR="007A451C" w:rsidRPr="00E51CB7">
        <w:rPr>
          <w:rFonts w:hint="cs"/>
          <w:sz w:val="24"/>
          <w:szCs w:val="28"/>
          <w:rtl/>
          <w:lang w:bidi="fa-IR"/>
        </w:rPr>
        <w:t>.</w:t>
      </w:r>
      <w:r w:rsidR="007A451C" w:rsidRPr="00E51CB7">
        <w:rPr>
          <w:rFonts w:hint="cs"/>
          <w:sz w:val="24"/>
          <w:szCs w:val="28"/>
          <w:rtl/>
          <w:lang w:bidi="fa-IR"/>
        </w:rPr>
        <w:t>41</w:t>
      </w:r>
      <w:r w:rsidR="007A451C" w:rsidRPr="00E51CB7">
        <w:rPr>
          <w:rFonts w:hint="cs"/>
          <w:sz w:val="24"/>
          <w:szCs w:val="28"/>
          <w:rtl/>
          <w:lang w:bidi="fa-IR"/>
        </w:rPr>
        <w:t>- تا 0.</w:t>
      </w:r>
      <w:r w:rsidR="007A451C" w:rsidRPr="00E51CB7">
        <w:rPr>
          <w:rFonts w:hint="cs"/>
          <w:sz w:val="24"/>
          <w:szCs w:val="28"/>
          <w:rtl/>
          <w:lang w:bidi="fa-IR"/>
        </w:rPr>
        <w:t>24</w:t>
      </w:r>
      <w:r w:rsidR="007A451C" w:rsidRPr="00E51CB7">
        <w:rPr>
          <w:rFonts w:hint="cs"/>
          <w:sz w:val="24"/>
          <w:szCs w:val="28"/>
          <w:rtl/>
          <w:lang w:bidi="fa-IR"/>
        </w:rPr>
        <w:t>-</w:t>
      </w:r>
      <w:r w:rsidR="007A451C" w:rsidRPr="00E51CB7">
        <w:rPr>
          <w:rFonts w:hint="cs"/>
          <w:sz w:val="24"/>
          <w:szCs w:val="28"/>
          <w:rtl/>
          <w:lang w:bidi="fa-IR"/>
        </w:rPr>
        <w:t>) دارا بود.</w:t>
      </w:r>
      <w:proofErr w:type="gramEnd"/>
    </w:p>
    <w:p w:rsidR="007A451C" w:rsidRPr="00E51CB7" w:rsidRDefault="00CD081F" w:rsidP="00E51CB7">
      <w:pPr>
        <w:bidi/>
        <w:spacing w:line="360" w:lineRule="auto"/>
        <w:jc w:val="both"/>
        <w:rPr>
          <w:rFonts w:hint="cs"/>
          <w:sz w:val="24"/>
          <w:szCs w:val="28"/>
          <w:rtl/>
          <w:lang w:bidi="fa-IR"/>
        </w:rPr>
      </w:pPr>
      <w:r w:rsidRPr="00070429">
        <w:rPr>
          <w:rFonts w:hint="cs"/>
          <w:b/>
          <w:bCs/>
          <w:sz w:val="24"/>
          <w:szCs w:val="28"/>
          <w:rtl/>
          <w:lang w:bidi="fa-IR"/>
        </w:rPr>
        <w:t>تفسیر:</w:t>
      </w:r>
      <w:r w:rsidRPr="00E51CB7">
        <w:rPr>
          <w:rFonts w:hint="cs"/>
          <w:sz w:val="24"/>
          <w:szCs w:val="28"/>
          <w:rtl/>
          <w:lang w:bidi="fa-IR"/>
        </w:rPr>
        <w:t xml:space="preserve"> </w:t>
      </w:r>
      <w:r w:rsidR="00D04983" w:rsidRPr="00E51CB7">
        <w:rPr>
          <w:sz w:val="24"/>
          <w:szCs w:val="28"/>
          <w:lang w:bidi="fa-IR"/>
        </w:rPr>
        <w:t>CBT</w:t>
      </w:r>
      <w:r w:rsidR="00D04983" w:rsidRPr="00E51CB7">
        <w:rPr>
          <w:rFonts w:hint="cs"/>
          <w:sz w:val="24"/>
          <w:szCs w:val="28"/>
          <w:rtl/>
          <w:lang w:bidi="fa-IR"/>
        </w:rPr>
        <w:t xml:space="preserve"> انفرادی (که دیگر مطالعات نشان دادند خطر کمتری از اثرات جانبی نسبت به دارو درمانی دارد) با اندازه های اثر بزرگتری در ارتباط است. از این رو، باید به عنوان بهترین مداخله برای درمان اولیه اختلال اضطراب اجتماعی مورد توجه قرار گیرد. برای افرادی که مداخله روان شناختی را نمی پذیرند (کاهش می دهند)، </w:t>
      </w:r>
      <w:r w:rsidR="00D04983" w:rsidRPr="00E51CB7">
        <w:rPr>
          <w:sz w:val="24"/>
          <w:szCs w:val="28"/>
          <w:lang w:bidi="fa-IR"/>
        </w:rPr>
        <w:t>SSRI</w:t>
      </w:r>
      <w:r w:rsidR="000E7F07" w:rsidRPr="00E51CB7">
        <w:rPr>
          <w:rFonts w:hint="cs"/>
          <w:sz w:val="24"/>
          <w:szCs w:val="28"/>
          <w:rtl/>
          <w:lang w:bidi="fa-IR"/>
        </w:rPr>
        <w:t xml:space="preserve"> ها سازگارتر</w:t>
      </w:r>
      <w:r w:rsidR="00D04983" w:rsidRPr="00E51CB7">
        <w:rPr>
          <w:rFonts w:hint="cs"/>
          <w:sz w:val="24"/>
          <w:szCs w:val="28"/>
          <w:rtl/>
          <w:lang w:bidi="fa-IR"/>
        </w:rPr>
        <w:t>ین شاهد مزیت را نشان می دهد.</w:t>
      </w:r>
    </w:p>
    <w:p w:rsidR="00955704" w:rsidRPr="00E51CB7" w:rsidRDefault="0086570F" w:rsidP="00E51CB7">
      <w:pPr>
        <w:bidi/>
        <w:spacing w:line="360" w:lineRule="auto"/>
        <w:rPr>
          <w:sz w:val="24"/>
          <w:szCs w:val="28"/>
          <w:rtl/>
          <w:lang w:bidi="fa-IR"/>
        </w:rPr>
        <w:sectPr w:rsidR="00955704" w:rsidRPr="00E51CB7">
          <w:pgSz w:w="12240" w:h="15840"/>
          <w:pgMar w:top="1440" w:right="1440" w:bottom="1440" w:left="1440" w:header="720" w:footer="720" w:gutter="0"/>
          <w:cols w:space="720"/>
          <w:docGrid w:linePitch="360"/>
        </w:sectPr>
      </w:pPr>
      <w:r w:rsidRPr="00070429">
        <w:rPr>
          <w:rFonts w:hint="cs"/>
          <w:b/>
          <w:bCs/>
          <w:sz w:val="24"/>
          <w:szCs w:val="28"/>
          <w:rtl/>
          <w:lang w:bidi="fa-IR"/>
        </w:rPr>
        <w:t>تامین بودجه:</w:t>
      </w:r>
      <w:r w:rsidRPr="00E51CB7">
        <w:rPr>
          <w:rFonts w:hint="cs"/>
          <w:sz w:val="24"/>
          <w:szCs w:val="28"/>
          <w:rtl/>
          <w:lang w:bidi="fa-IR"/>
        </w:rPr>
        <w:t xml:space="preserve"> موسسه ملی سلامت و مراقبت عالی</w:t>
      </w:r>
    </w:p>
    <w:p w:rsidR="0086570F" w:rsidRPr="00070429" w:rsidRDefault="004064CA" w:rsidP="00E51CB7">
      <w:pPr>
        <w:bidi/>
        <w:spacing w:line="360" w:lineRule="auto"/>
        <w:jc w:val="both"/>
        <w:rPr>
          <w:rFonts w:hint="cs"/>
          <w:b/>
          <w:bCs/>
          <w:sz w:val="24"/>
          <w:szCs w:val="28"/>
          <w:rtl/>
          <w:lang w:bidi="fa-IR"/>
        </w:rPr>
      </w:pPr>
      <w:r w:rsidRPr="00070429">
        <w:rPr>
          <w:rFonts w:hint="cs"/>
          <w:b/>
          <w:bCs/>
          <w:sz w:val="24"/>
          <w:szCs w:val="28"/>
          <w:rtl/>
          <w:lang w:bidi="fa-IR"/>
        </w:rPr>
        <w:lastRenderedPageBreak/>
        <w:t>مقدمه:</w:t>
      </w:r>
    </w:p>
    <w:p w:rsidR="004B549A" w:rsidRPr="00E51CB7" w:rsidRDefault="00070429" w:rsidP="00E51CB7">
      <w:pPr>
        <w:bidi/>
        <w:spacing w:line="360" w:lineRule="auto"/>
        <w:jc w:val="both"/>
        <w:rPr>
          <w:rFonts w:hint="cs"/>
          <w:sz w:val="24"/>
          <w:szCs w:val="28"/>
          <w:rtl/>
          <w:lang w:bidi="fa-IR"/>
        </w:rPr>
      </w:pPr>
      <w:r>
        <w:rPr>
          <w:rFonts w:hint="cs"/>
          <w:sz w:val="24"/>
          <w:szCs w:val="28"/>
          <w:rtl/>
          <w:lang w:bidi="fa-IR"/>
        </w:rPr>
        <w:t>اختلال اض</w:t>
      </w:r>
      <w:r w:rsidR="00C14EB8" w:rsidRPr="00E51CB7">
        <w:rPr>
          <w:rFonts w:hint="cs"/>
          <w:sz w:val="24"/>
          <w:szCs w:val="28"/>
          <w:rtl/>
          <w:lang w:bidi="fa-IR"/>
        </w:rPr>
        <w:t xml:space="preserve">طراب اجتماعی، یا فوبیای اجتماعی، 7% از جمعیت را تحت تاثیر قرار می دهد و اگر درمان نشود دوره ای مزمن و تضعیف کننده را به دنبال دارد. نتایج حاصل از متا آنالیز </w:t>
      </w:r>
      <w:r w:rsidR="004B549A" w:rsidRPr="00E51CB7">
        <w:rPr>
          <w:rFonts w:hint="cs"/>
          <w:sz w:val="24"/>
          <w:szCs w:val="28"/>
          <w:rtl/>
          <w:lang w:bidi="fa-IR"/>
        </w:rPr>
        <w:t>پیشنهاد می کند که اختلال به خوبی به مداخلات داروشناسی، روان شناختی و خود درمانی پاسخ می دهد، ولی اکثر بررسی ها به مقایسه های دو به دو از زیر مجموعه های این مداخلات محدود شده اند.</w:t>
      </w:r>
    </w:p>
    <w:p w:rsidR="004064CA" w:rsidRPr="00E51CB7" w:rsidRDefault="00135A70" w:rsidP="00E51CB7">
      <w:pPr>
        <w:bidi/>
        <w:spacing w:line="360" w:lineRule="auto"/>
        <w:jc w:val="both"/>
        <w:rPr>
          <w:rFonts w:hint="cs"/>
          <w:sz w:val="24"/>
          <w:szCs w:val="28"/>
          <w:rtl/>
          <w:lang w:bidi="fa-IR"/>
        </w:rPr>
      </w:pPr>
      <w:r w:rsidRPr="00E51CB7">
        <w:rPr>
          <w:rFonts w:hint="cs"/>
          <w:sz w:val="24"/>
          <w:szCs w:val="28"/>
          <w:rtl/>
          <w:lang w:bidi="fa-IR"/>
        </w:rPr>
        <w:t>متا آنالیز شبکه این مزیت را دارد که تمام مداخلانی که در آزمون های کنترل شده ی تصادفی آزمایش شده اند (</w:t>
      </w:r>
      <w:r w:rsidRPr="00E51CB7">
        <w:rPr>
          <w:sz w:val="24"/>
          <w:szCs w:val="28"/>
          <w:lang w:bidi="fa-IR"/>
        </w:rPr>
        <w:t>RCT</w:t>
      </w:r>
      <w:r w:rsidRPr="00E51CB7">
        <w:rPr>
          <w:rFonts w:hint="cs"/>
          <w:sz w:val="24"/>
          <w:szCs w:val="28"/>
          <w:rtl/>
          <w:lang w:bidi="fa-IR"/>
        </w:rPr>
        <w:t xml:space="preserve"> ها) می توانند به طور مشابه مقایسه شوند و اثرات آن ها می تواند نسبت به یکدیگر و نسبت به یک شرط منبع معمول (برای مثال لیست انتظار) مقایسه شوند. برآوردهای اثرات جفت آزمایش ها که اغلب، به ندرت، یا هیچگاه به طور مستقیم در یک </w:t>
      </w:r>
      <w:r w:rsidRPr="00E51CB7">
        <w:rPr>
          <w:sz w:val="24"/>
          <w:szCs w:val="28"/>
          <w:lang w:bidi="fa-IR"/>
        </w:rPr>
        <w:t>RCT</w:t>
      </w:r>
      <w:r w:rsidRPr="00E51CB7">
        <w:rPr>
          <w:rFonts w:hint="cs"/>
          <w:sz w:val="24"/>
          <w:szCs w:val="28"/>
          <w:rtl/>
          <w:lang w:bidi="fa-IR"/>
        </w:rPr>
        <w:t xml:space="preserve"> مقایسه شدند می توانند محاسبه شوند. به عنوان یک نتیجه، </w:t>
      </w:r>
      <w:r w:rsidR="00910EB2" w:rsidRPr="00E51CB7">
        <w:rPr>
          <w:rFonts w:hint="cs"/>
          <w:sz w:val="24"/>
          <w:szCs w:val="28"/>
          <w:rtl/>
          <w:lang w:bidi="fa-IR"/>
        </w:rPr>
        <w:t xml:space="preserve">متا آنالیز شبکه برخی محدودیت های سنتی متا آنالیز را نتیجه می دهد، که در آن نتایج </w:t>
      </w:r>
      <w:r w:rsidR="00910EB2" w:rsidRPr="00E51CB7">
        <w:rPr>
          <w:rFonts w:hint="cs"/>
          <w:sz w:val="24"/>
          <w:szCs w:val="28"/>
          <w:rtl/>
          <w:lang w:bidi="fa-IR"/>
        </w:rPr>
        <w:lastRenderedPageBreak/>
        <w:t xml:space="preserve">اکثرا به مقایسه های بین درمان ها محدود می شوند که به طور مستقیم در </w:t>
      </w:r>
      <w:r w:rsidR="00910EB2" w:rsidRPr="00E51CB7">
        <w:rPr>
          <w:sz w:val="24"/>
          <w:szCs w:val="28"/>
          <w:lang w:bidi="fa-IR"/>
        </w:rPr>
        <w:t>RCT</w:t>
      </w:r>
      <w:r w:rsidR="00910EB2" w:rsidRPr="00E51CB7">
        <w:rPr>
          <w:rFonts w:hint="cs"/>
          <w:sz w:val="24"/>
          <w:szCs w:val="28"/>
          <w:rtl/>
          <w:lang w:bidi="fa-IR"/>
        </w:rPr>
        <w:t xml:space="preserve"> ها مقایسه شده اند.</w:t>
      </w:r>
    </w:p>
    <w:p w:rsidR="00910EB2" w:rsidRPr="00E51CB7" w:rsidRDefault="00816297" w:rsidP="00E51CB7">
      <w:pPr>
        <w:bidi/>
        <w:spacing w:line="360" w:lineRule="auto"/>
        <w:jc w:val="both"/>
        <w:rPr>
          <w:rFonts w:hint="cs"/>
          <w:sz w:val="24"/>
          <w:szCs w:val="28"/>
          <w:rtl/>
          <w:lang w:bidi="fa-IR"/>
        </w:rPr>
      </w:pPr>
      <w:r w:rsidRPr="00E51CB7">
        <w:rPr>
          <w:rFonts w:hint="cs"/>
          <w:sz w:val="24"/>
          <w:szCs w:val="28"/>
          <w:rtl/>
          <w:lang w:bidi="fa-IR"/>
        </w:rPr>
        <w:t>ما شروع به انجام یک متا آنالیز شبکه از تمام مداخ</w:t>
      </w:r>
      <w:r w:rsidR="00B679DA" w:rsidRPr="00E51CB7">
        <w:rPr>
          <w:rFonts w:hint="cs"/>
          <w:sz w:val="24"/>
          <w:szCs w:val="28"/>
          <w:rtl/>
          <w:lang w:bidi="fa-IR"/>
        </w:rPr>
        <w:t xml:space="preserve">لات روان شناختی و دارو شناسی می </w:t>
      </w:r>
      <w:r w:rsidRPr="00E51CB7">
        <w:rPr>
          <w:rFonts w:hint="cs"/>
          <w:sz w:val="24"/>
          <w:szCs w:val="28"/>
          <w:rtl/>
          <w:lang w:bidi="fa-IR"/>
        </w:rPr>
        <w:t xml:space="preserve">کنیم که در </w:t>
      </w:r>
      <w:r w:rsidR="00B679DA" w:rsidRPr="00E51CB7">
        <w:rPr>
          <w:rFonts w:hint="cs"/>
          <w:sz w:val="24"/>
          <w:szCs w:val="28"/>
          <w:rtl/>
          <w:lang w:bidi="fa-IR"/>
        </w:rPr>
        <w:t xml:space="preserve">روش بالینی معمول برای درمان اولیه اختلال اضطراب اجتماعی استفاده می شود و در </w:t>
      </w:r>
      <w:r w:rsidR="00B679DA" w:rsidRPr="00E51CB7">
        <w:rPr>
          <w:sz w:val="24"/>
          <w:szCs w:val="28"/>
          <w:lang w:bidi="fa-IR"/>
        </w:rPr>
        <w:t>RCT</w:t>
      </w:r>
      <w:r w:rsidR="00B679DA" w:rsidRPr="00E51CB7">
        <w:rPr>
          <w:rFonts w:hint="cs"/>
          <w:sz w:val="24"/>
          <w:szCs w:val="28"/>
          <w:rtl/>
          <w:lang w:bidi="fa-IR"/>
        </w:rPr>
        <w:t xml:space="preserve"> ها آزمایش شده است.</w:t>
      </w:r>
    </w:p>
    <w:p w:rsidR="00827B71" w:rsidRPr="00070429" w:rsidRDefault="00827B71" w:rsidP="00E51CB7">
      <w:pPr>
        <w:bidi/>
        <w:spacing w:line="360" w:lineRule="auto"/>
        <w:jc w:val="both"/>
        <w:rPr>
          <w:rFonts w:hint="cs"/>
          <w:b/>
          <w:bCs/>
          <w:sz w:val="24"/>
          <w:szCs w:val="28"/>
          <w:rtl/>
          <w:lang w:bidi="fa-IR"/>
        </w:rPr>
      </w:pPr>
      <w:r w:rsidRPr="00070429">
        <w:rPr>
          <w:rFonts w:hint="cs"/>
          <w:b/>
          <w:bCs/>
          <w:sz w:val="24"/>
          <w:szCs w:val="28"/>
          <w:rtl/>
          <w:lang w:bidi="fa-IR"/>
        </w:rPr>
        <w:t>روش ها:</w:t>
      </w:r>
    </w:p>
    <w:p w:rsidR="00827B71" w:rsidRPr="00070429" w:rsidRDefault="00827B71" w:rsidP="00E51CB7">
      <w:pPr>
        <w:bidi/>
        <w:spacing w:line="360" w:lineRule="auto"/>
        <w:jc w:val="both"/>
        <w:rPr>
          <w:rFonts w:hint="cs"/>
          <w:b/>
          <w:bCs/>
          <w:sz w:val="24"/>
          <w:szCs w:val="28"/>
          <w:rtl/>
          <w:lang w:bidi="fa-IR"/>
        </w:rPr>
      </w:pPr>
      <w:r w:rsidRPr="00070429">
        <w:rPr>
          <w:rFonts w:hint="cs"/>
          <w:b/>
          <w:bCs/>
          <w:sz w:val="24"/>
          <w:szCs w:val="28"/>
          <w:rtl/>
          <w:lang w:bidi="fa-IR"/>
        </w:rPr>
        <w:t>جستجوی استراتژی و انتخاب معیارها:</w:t>
      </w:r>
    </w:p>
    <w:p w:rsidR="00666004" w:rsidRPr="00E51CB7" w:rsidRDefault="00827B71" w:rsidP="00070429">
      <w:pPr>
        <w:bidi/>
        <w:spacing w:line="360" w:lineRule="auto"/>
        <w:jc w:val="both"/>
        <w:rPr>
          <w:rFonts w:hint="cs"/>
          <w:sz w:val="24"/>
          <w:szCs w:val="28"/>
          <w:rtl/>
          <w:lang w:bidi="fa-IR"/>
        </w:rPr>
      </w:pPr>
      <w:r w:rsidRPr="00E51CB7">
        <w:rPr>
          <w:rFonts w:hint="cs"/>
          <w:sz w:val="24"/>
          <w:szCs w:val="28"/>
          <w:rtl/>
          <w:lang w:bidi="fa-IR"/>
        </w:rPr>
        <w:t>ما یک بررسی سازمان یافته از مداخلات برای اختلال اضطراب اجتماعی طبق موارد گزارش شده ی ترجیحی برای بررسی های سازمان یافته و دستورالعمل های متا آنالیز ها (</w:t>
      </w:r>
      <w:r w:rsidRPr="00E51CB7">
        <w:rPr>
          <w:sz w:val="24"/>
          <w:szCs w:val="28"/>
          <w:lang w:bidi="fa-IR"/>
        </w:rPr>
        <w:t>PRISMA</w:t>
      </w:r>
      <w:r w:rsidRPr="00E51CB7">
        <w:rPr>
          <w:rFonts w:hint="cs"/>
          <w:sz w:val="24"/>
          <w:szCs w:val="28"/>
          <w:rtl/>
          <w:lang w:bidi="fa-IR"/>
        </w:rPr>
        <w:t>)</w:t>
      </w:r>
      <w:r w:rsidR="00810B3E" w:rsidRPr="00E51CB7">
        <w:rPr>
          <w:rFonts w:hint="cs"/>
          <w:sz w:val="24"/>
          <w:szCs w:val="28"/>
          <w:rtl/>
          <w:lang w:bidi="fa-IR"/>
        </w:rPr>
        <w:t xml:space="preserve"> </w:t>
      </w:r>
      <w:r w:rsidR="00810B3E" w:rsidRPr="00E51CB7">
        <w:rPr>
          <w:rFonts w:hint="cs"/>
          <w:sz w:val="24"/>
          <w:szCs w:val="28"/>
          <w:rtl/>
          <w:lang w:bidi="fa-IR"/>
        </w:rPr>
        <w:t>انجام دادیم</w:t>
      </w:r>
      <w:r w:rsidRPr="00E51CB7">
        <w:rPr>
          <w:rFonts w:hint="cs"/>
          <w:sz w:val="24"/>
          <w:szCs w:val="28"/>
          <w:rtl/>
          <w:lang w:bidi="fa-IR"/>
        </w:rPr>
        <w:t>، ما پایگاه داده های بین 1988 و 13 سپتامبر 2013، بدون تنظیم محدودیت  زبان، برای مطالعات من</w:t>
      </w:r>
      <w:r w:rsidR="00070429">
        <w:rPr>
          <w:rFonts w:hint="cs"/>
          <w:sz w:val="24"/>
          <w:szCs w:val="28"/>
          <w:rtl/>
          <w:lang w:bidi="fa-IR"/>
        </w:rPr>
        <w:t>ت</w:t>
      </w:r>
      <w:r w:rsidRPr="00E51CB7">
        <w:rPr>
          <w:rFonts w:hint="cs"/>
          <w:sz w:val="24"/>
          <w:szCs w:val="28"/>
          <w:rtl/>
          <w:lang w:bidi="fa-IR"/>
        </w:rPr>
        <w:t>شر شده و منتشر نشده بر درمان بزرگسالان با اختلا</w:t>
      </w:r>
      <w:r w:rsidR="00810B3E" w:rsidRPr="00E51CB7">
        <w:rPr>
          <w:rFonts w:hint="cs"/>
          <w:sz w:val="24"/>
          <w:szCs w:val="28"/>
          <w:rtl/>
          <w:lang w:bidi="fa-IR"/>
        </w:rPr>
        <w:t xml:space="preserve">ل اضطراب اجتماعی را جستجو کردیم: شاخص تحصیلات استرالیایی، پایگاه داده ی </w:t>
      </w:r>
      <w:r w:rsidR="00810B3E" w:rsidRPr="00E51CB7">
        <w:rPr>
          <w:rFonts w:hint="cs"/>
          <w:sz w:val="24"/>
          <w:szCs w:val="28"/>
          <w:rtl/>
          <w:lang w:bidi="fa-IR"/>
        </w:rPr>
        <w:lastRenderedPageBreak/>
        <w:t xml:space="preserve">داروی مکمل و پیوسته، خلاصه ها و شاخص خدمات اجتماعی کاربردی، شاخص تحصیلات بریتانیایی، </w:t>
      </w:r>
      <w:r w:rsidR="00600645" w:rsidRPr="00E51CB7">
        <w:rPr>
          <w:rFonts w:hint="cs"/>
          <w:sz w:val="24"/>
          <w:szCs w:val="28"/>
          <w:rtl/>
          <w:lang w:bidi="fa-IR"/>
        </w:rPr>
        <w:t xml:space="preserve">پایگاه داده ی کوکران از بررسی های سازمان یافته، </w:t>
      </w:r>
      <w:r w:rsidR="00600645" w:rsidRPr="00E51CB7">
        <w:rPr>
          <w:sz w:val="24"/>
          <w:szCs w:val="28"/>
          <w:lang w:bidi="fa-IR"/>
        </w:rPr>
        <w:t>CENTRAL</w:t>
      </w:r>
      <w:r w:rsidR="00600645" w:rsidRPr="00E51CB7">
        <w:rPr>
          <w:rFonts w:hint="cs"/>
          <w:sz w:val="24"/>
          <w:szCs w:val="28"/>
          <w:rtl/>
          <w:lang w:bidi="fa-IR"/>
        </w:rPr>
        <w:t xml:space="preserve">، شاخص تجمعی برای پرستاری و نوشته های سلامت پیوسته، پایگاه داده ی خلاصه ی بررسی ها و اثربخشی، پایگاه، منابع تحصیلی در برنامه آموزشی، کنسرسیوم اطلاعات مدیریت سلامت، ارزیابی تکنولوژی سلامت، کتاب شناسی بین المللی علوم اجتماعی، </w:t>
      </w:r>
      <w:r w:rsidR="00600645" w:rsidRPr="00E51CB7">
        <w:rPr>
          <w:sz w:val="24"/>
          <w:szCs w:val="28"/>
          <w:lang w:bidi="fa-IR"/>
        </w:rPr>
        <w:t>MEDLINE</w:t>
      </w:r>
      <w:r w:rsidR="00600645" w:rsidRPr="00E51CB7">
        <w:rPr>
          <w:rFonts w:hint="cs"/>
          <w:sz w:val="24"/>
          <w:szCs w:val="28"/>
          <w:rtl/>
          <w:lang w:bidi="fa-IR"/>
        </w:rPr>
        <w:t xml:space="preserve">، پیش </w:t>
      </w:r>
      <w:r w:rsidR="00600645" w:rsidRPr="00E51CB7">
        <w:rPr>
          <w:sz w:val="24"/>
          <w:szCs w:val="28"/>
          <w:lang w:bidi="fa-IR"/>
        </w:rPr>
        <w:t>MEDLINE</w:t>
      </w:r>
      <w:r w:rsidR="00600645" w:rsidRPr="00E51CB7">
        <w:rPr>
          <w:rFonts w:hint="cs"/>
          <w:sz w:val="24"/>
          <w:szCs w:val="28"/>
          <w:rtl/>
          <w:lang w:bidi="fa-IR"/>
        </w:rPr>
        <w:t xml:space="preserve">، کتاب های روان شناسی، روان شناسی مازاد، اطلاعات روان شناسی، خلاصه های جامعه </w:t>
      </w:r>
      <w:r w:rsidR="00921441" w:rsidRPr="00E51CB7">
        <w:rPr>
          <w:rFonts w:hint="cs"/>
          <w:sz w:val="24"/>
          <w:szCs w:val="28"/>
          <w:rtl/>
          <w:lang w:bidi="fa-IR"/>
        </w:rPr>
        <w:t>شناسی، خلاصه های خدمات اجتماعی و شاخص ارجاع دهی علوم اجتماعی (پیوست الف). ما همچنین آزمایش ها</w:t>
      </w:r>
      <w:r w:rsidR="00070429">
        <w:rPr>
          <w:rFonts w:hint="cs"/>
          <w:sz w:val="24"/>
          <w:szCs w:val="28"/>
          <w:rtl/>
          <w:lang w:bidi="fa-IR"/>
        </w:rPr>
        <w:t>ی ثبت شده</w:t>
      </w:r>
      <w:r w:rsidR="00921441" w:rsidRPr="00E51CB7">
        <w:rPr>
          <w:rFonts w:hint="cs"/>
          <w:sz w:val="24"/>
          <w:szCs w:val="28"/>
          <w:rtl/>
          <w:lang w:bidi="fa-IR"/>
        </w:rPr>
        <w:t xml:space="preserve"> و لیست منابع بررسی ها و مطالعات شامل را جستجو کردیم. ما با گروهی از متخصصان از </w:t>
      </w:r>
      <w:r w:rsidR="00666004" w:rsidRPr="00E51CB7">
        <w:rPr>
          <w:rFonts w:hint="cs"/>
          <w:sz w:val="24"/>
          <w:szCs w:val="28"/>
          <w:rtl/>
          <w:lang w:bidi="fa-IR"/>
        </w:rPr>
        <w:t xml:space="preserve">گروه توسعه ی دستورالعمل </w:t>
      </w:r>
      <w:r w:rsidR="00921441" w:rsidRPr="00E51CB7">
        <w:rPr>
          <w:rFonts w:hint="cs"/>
          <w:sz w:val="24"/>
          <w:szCs w:val="28"/>
          <w:rtl/>
          <w:lang w:bidi="fa-IR"/>
        </w:rPr>
        <w:t>موسسه ملی سلامت و مراقبت عالی (</w:t>
      </w:r>
      <w:r w:rsidR="00666004" w:rsidRPr="00E51CB7">
        <w:rPr>
          <w:sz w:val="24"/>
          <w:szCs w:val="28"/>
          <w:lang w:bidi="fa-IR"/>
        </w:rPr>
        <w:t>NICE</w:t>
      </w:r>
      <w:r w:rsidR="00921441" w:rsidRPr="00E51CB7">
        <w:rPr>
          <w:rFonts w:hint="cs"/>
          <w:sz w:val="24"/>
          <w:szCs w:val="28"/>
          <w:rtl/>
          <w:lang w:bidi="fa-IR"/>
        </w:rPr>
        <w:t>)</w:t>
      </w:r>
      <w:r w:rsidR="00666004" w:rsidRPr="00E51CB7">
        <w:rPr>
          <w:rFonts w:hint="cs"/>
          <w:sz w:val="24"/>
          <w:szCs w:val="28"/>
          <w:rtl/>
          <w:lang w:bidi="fa-IR"/>
        </w:rPr>
        <w:t xml:space="preserve"> برای شناسایی مطالعات مرتبط مشورت کردیم. ما همچنین برای نویسندگان مطالعات شامل نوشتیم تا جزئیات ثبت شده و نتایج و داده های منتشر نشده ی آزمایشی را پیشنهاد دهند؛ ما همچنین از </w:t>
      </w:r>
      <w:r w:rsidR="00666004" w:rsidRPr="00E51CB7">
        <w:rPr>
          <w:rFonts w:hint="cs"/>
          <w:sz w:val="24"/>
          <w:szCs w:val="28"/>
          <w:rtl/>
          <w:lang w:bidi="fa-IR"/>
        </w:rPr>
        <w:lastRenderedPageBreak/>
        <w:t>آن ها خواستیم تا پتانسیل دیگر مطالعات مرتبط را شناسایی کنند.</w:t>
      </w:r>
    </w:p>
    <w:p w:rsidR="00827B71" w:rsidRPr="00E51CB7" w:rsidRDefault="00BE430B" w:rsidP="00E51CB7">
      <w:pPr>
        <w:bidi/>
        <w:spacing w:line="360" w:lineRule="auto"/>
        <w:jc w:val="both"/>
        <w:rPr>
          <w:rFonts w:hint="cs"/>
          <w:sz w:val="24"/>
          <w:szCs w:val="28"/>
          <w:rtl/>
          <w:lang w:bidi="fa-IR"/>
        </w:rPr>
      </w:pPr>
      <w:r w:rsidRPr="00E51CB7">
        <w:rPr>
          <w:rFonts w:hint="cs"/>
          <w:sz w:val="24"/>
          <w:szCs w:val="28"/>
          <w:rtl/>
          <w:lang w:bidi="fa-IR"/>
        </w:rPr>
        <w:t>تمامی ارجاع دهی ها توسط یک نویسنده (</w:t>
      </w:r>
      <w:r w:rsidRPr="00E51CB7">
        <w:rPr>
          <w:sz w:val="24"/>
          <w:szCs w:val="28"/>
          <w:lang w:bidi="fa-IR"/>
        </w:rPr>
        <w:t>KK</w:t>
      </w:r>
      <w:r w:rsidRPr="00E51CB7">
        <w:rPr>
          <w:rFonts w:hint="cs"/>
          <w:sz w:val="24"/>
          <w:szCs w:val="28"/>
          <w:rtl/>
          <w:lang w:bidi="fa-IR"/>
        </w:rPr>
        <w:t xml:space="preserve"> یا </w:t>
      </w:r>
      <w:r w:rsidRPr="00E51CB7">
        <w:rPr>
          <w:sz w:val="24"/>
          <w:szCs w:val="28"/>
          <w:lang w:bidi="fa-IR"/>
        </w:rPr>
        <w:t>EM-W</w:t>
      </w:r>
      <w:r w:rsidRPr="00E51CB7">
        <w:rPr>
          <w:rFonts w:hint="cs"/>
          <w:sz w:val="24"/>
          <w:szCs w:val="28"/>
          <w:rtl/>
          <w:lang w:bidi="fa-IR"/>
        </w:rPr>
        <w:t>) که ارجاع دهی هایی که به آزمایشات یا اختلال اضطراب اجتماعی مرتبط نبود را حذف کرد، بررسی شد؛</w:t>
      </w:r>
      <w:r w:rsidR="00666004" w:rsidRPr="00E51CB7">
        <w:rPr>
          <w:rFonts w:hint="cs"/>
          <w:sz w:val="24"/>
          <w:szCs w:val="28"/>
          <w:rtl/>
          <w:lang w:bidi="fa-IR"/>
        </w:rPr>
        <w:t xml:space="preserve"> </w:t>
      </w:r>
      <w:r w:rsidRPr="00E51CB7">
        <w:rPr>
          <w:rFonts w:hint="cs"/>
          <w:sz w:val="24"/>
          <w:szCs w:val="28"/>
          <w:rtl/>
          <w:lang w:bidi="fa-IR"/>
        </w:rPr>
        <w:t>به طور کارا ارجاع دهی های مرتبط به طور مستقل توسط نویسنده ی دوم (</w:t>
      </w:r>
      <w:r w:rsidRPr="00E51CB7">
        <w:rPr>
          <w:sz w:val="24"/>
          <w:szCs w:val="28"/>
          <w:lang w:bidi="fa-IR"/>
        </w:rPr>
        <w:t>EM-W</w:t>
      </w:r>
      <w:r w:rsidRPr="00E51CB7">
        <w:rPr>
          <w:rFonts w:hint="cs"/>
          <w:sz w:val="24"/>
          <w:szCs w:val="28"/>
          <w:rtl/>
          <w:lang w:bidi="fa-IR"/>
        </w:rPr>
        <w:t xml:space="preserve"> یا </w:t>
      </w:r>
      <w:r w:rsidRPr="00E51CB7">
        <w:rPr>
          <w:sz w:val="24"/>
          <w:szCs w:val="28"/>
          <w:lang w:bidi="fa-IR"/>
        </w:rPr>
        <w:t>KK</w:t>
      </w:r>
      <w:r w:rsidRPr="00E51CB7">
        <w:rPr>
          <w:rFonts w:hint="cs"/>
          <w:sz w:val="24"/>
          <w:szCs w:val="28"/>
          <w:rtl/>
          <w:lang w:bidi="fa-IR"/>
        </w:rPr>
        <w:t>) بررسی می شوند. ویژگی های مطالعه، نتایج و خطر تمایل به یک طرف</w:t>
      </w:r>
      <w:r w:rsidR="00C44E2E" w:rsidRPr="00E51CB7">
        <w:rPr>
          <w:rFonts w:hint="cs"/>
          <w:sz w:val="24"/>
          <w:szCs w:val="28"/>
          <w:rtl/>
          <w:lang w:bidi="fa-IR"/>
        </w:rPr>
        <w:t xml:space="preserve"> توسط یک نویسنده (</w:t>
      </w:r>
      <w:r w:rsidR="00C44E2E" w:rsidRPr="00E51CB7">
        <w:rPr>
          <w:sz w:val="24"/>
          <w:szCs w:val="28"/>
          <w:lang w:bidi="fa-IR"/>
        </w:rPr>
        <w:t>KK</w:t>
      </w:r>
      <w:r w:rsidR="00C44E2E" w:rsidRPr="00E51CB7">
        <w:rPr>
          <w:rFonts w:hint="cs"/>
          <w:sz w:val="24"/>
          <w:szCs w:val="28"/>
          <w:rtl/>
          <w:lang w:bidi="fa-IR"/>
        </w:rPr>
        <w:t xml:space="preserve"> یا </w:t>
      </w:r>
      <w:r w:rsidR="00C44E2E" w:rsidRPr="00E51CB7">
        <w:rPr>
          <w:sz w:val="24"/>
          <w:szCs w:val="28"/>
          <w:lang w:bidi="fa-IR"/>
        </w:rPr>
        <w:t>EM-W</w:t>
      </w:r>
      <w:r w:rsidR="00C44E2E" w:rsidRPr="00E51CB7">
        <w:rPr>
          <w:rFonts w:hint="cs"/>
          <w:sz w:val="24"/>
          <w:szCs w:val="28"/>
          <w:rtl/>
          <w:lang w:bidi="fa-IR"/>
        </w:rPr>
        <w:t>) استخراج می شود و به طور مستقل توسط نویسنده ی دوم (</w:t>
      </w:r>
      <w:r w:rsidR="00C44E2E" w:rsidRPr="00E51CB7">
        <w:rPr>
          <w:sz w:val="24"/>
          <w:szCs w:val="28"/>
          <w:lang w:bidi="fa-IR"/>
        </w:rPr>
        <w:t>KK</w:t>
      </w:r>
      <w:r w:rsidR="00C44E2E" w:rsidRPr="00E51CB7">
        <w:rPr>
          <w:rFonts w:hint="cs"/>
          <w:sz w:val="24"/>
          <w:szCs w:val="28"/>
          <w:rtl/>
          <w:lang w:bidi="fa-IR"/>
        </w:rPr>
        <w:t xml:space="preserve"> یا </w:t>
      </w:r>
      <w:r w:rsidR="00C44E2E" w:rsidRPr="00E51CB7">
        <w:rPr>
          <w:sz w:val="24"/>
          <w:szCs w:val="28"/>
          <w:lang w:bidi="fa-IR"/>
        </w:rPr>
        <w:t>EM-W</w:t>
      </w:r>
      <w:r w:rsidR="00C44E2E" w:rsidRPr="00E51CB7">
        <w:rPr>
          <w:rFonts w:hint="cs"/>
          <w:sz w:val="24"/>
          <w:szCs w:val="28"/>
          <w:rtl/>
          <w:lang w:bidi="fa-IR"/>
        </w:rPr>
        <w:t>) بررسی می شود.</w:t>
      </w:r>
    </w:p>
    <w:p w:rsidR="00160CB8" w:rsidRPr="00E51CB7" w:rsidRDefault="003A03B9" w:rsidP="00B0487F">
      <w:pPr>
        <w:bidi/>
        <w:spacing w:line="360" w:lineRule="auto"/>
        <w:jc w:val="both"/>
        <w:rPr>
          <w:rFonts w:hint="cs"/>
          <w:sz w:val="24"/>
          <w:szCs w:val="28"/>
          <w:rtl/>
          <w:lang w:bidi="fa-IR"/>
        </w:rPr>
      </w:pPr>
      <w:r w:rsidRPr="00E51CB7">
        <w:rPr>
          <w:rFonts w:hint="cs"/>
          <w:sz w:val="24"/>
          <w:szCs w:val="28"/>
          <w:rtl/>
          <w:lang w:bidi="fa-IR"/>
        </w:rPr>
        <w:t>آزمایشات بالینی تصادفی از مداخلات برای سنین بزرگسال حداقل 18 سال که معیارهای تشخیص برای اختلال اضطراب اجتماعی را تکمیل می کنند در نظر گرفته شدند. مطالعات اولیه بر درمان اختلالات همایند (برای مثال سوء مصرف مواد) تمرکز کردند شامل نشدند، ولی شرکت ک</w:t>
      </w:r>
      <w:r w:rsidR="00070429">
        <w:rPr>
          <w:rFonts w:hint="cs"/>
          <w:sz w:val="24"/>
          <w:szCs w:val="28"/>
          <w:rtl/>
          <w:lang w:bidi="fa-IR"/>
        </w:rPr>
        <w:t>نندگان در مطالعات مشمول اغلب مع</w:t>
      </w:r>
      <w:r w:rsidRPr="00E51CB7">
        <w:rPr>
          <w:rFonts w:hint="cs"/>
          <w:sz w:val="24"/>
          <w:szCs w:val="28"/>
          <w:rtl/>
          <w:lang w:bidi="fa-IR"/>
        </w:rPr>
        <w:t xml:space="preserve">یارهایی برای اختلالات دیگر می بینند (برای مثال افسردگی) و در نظر </w:t>
      </w:r>
      <w:r w:rsidRPr="00E51CB7">
        <w:rPr>
          <w:rFonts w:hint="cs"/>
          <w:sz w:val="24"/>
          <w:szCs w:val="28"/>
          <w:rtl/>
          <w:lang w:bidi="fa-IR"/>
        </w:rPr>
        <w:lastRenderedPageBreak/>
        <w:t xml:space="preserve">گرفته شدند. </w:t>
      </w:r>
      <w:r w:rsidR="0073479F" w:rsidRPr="00E51CB7">
        <w:rPr>
          <w:rFonts w:hint="cs"/>
          <w:sz w:val="24"/>
          <w:szCs w:val="28"/>
          <w:rtl/>
          <w:lang w:bidi="fa-IR"/>
        </w:rPr>
        <w:t>مداخلات مطلوب داروهای خوراکی (دزهای ثابت یا قابل انعطاف)، مداخلات روان شناختی یا رفتاری (</w:t>
      </w:r>
      <w:r w:rsidR="00A55D2A" w:rsidRPr="00E51CB7">
        <w:rPr>
          <w:rFonts w:hint="cs"/>
          <w:sz w:val="24"/>
          <w:szCs w:val="28"/>
          <w:rtl/>
          <w:lang w:bidi="fa-IR"/>
        </w:rPr>
        <w:t>برای مثال ارتقاء روش؛ ترکیب</w:t>
      </w:r>
      <w:r w:rsidR="0073479F" w:rsidRPr="00E51CB7">
        <w:rPr>
          <w:rFonts w:hint="cs"/>
          <w:sz w:val="24"/>
          <w:szCs w:val="28"/>
          <w:rtl/>
          <w:lang w:bidi="fa-IR"/>
        </w:rPr>
        <w:t>)</w:t>
      </w:r>
      <w:r w:rsidR="00A55D2A" w:rsidRPr="00E51CB7">
        <w:rPr>
          <w:rFonts w:hint="cs"/>
          <w:sz w:val="24"/>
          <w:szCs w:val="28"/>
          <w:rtl/>
          <w:lang w:bidi="fa-IR"/>
        </w:rPr>
        <w:t xml:space="preserve"> و ترکیب مداخلات بودند. </w:t>
      </w:r>
      <w:r w:rsidR="00DD55AB" w:rsidRPr="00E51CB7">
        <w:rPr>
          <w:rFonts w:hint="cs"/>
          <w:sz w:val="24"/>
          <w:szCs w:val="28"/>
          <w:rtl/>
          <w:lang w:bidi="fa-IR"/>
        </w:rPr>
        <w:t xml:space="preserve">مداخلات داروشناسی نیاز به داشتن مجوز برای اختلال اضطراب اجتماعی نداشتند، ولی مداخلات به صورت معمول در درمان اختلال اضطراب اجتماعی استفاده نشدند، طبق اتفاق نظر بررسی ها و گروه توسعه ی دستورالعمل </w:t>
      </w:r>
      <w:r w:rsidR="00DD55AB" w:rsidRPr="00E51CB7">
        <w:rPr>
          <w:sz w:val="24"/>
          <w:szCs w:val="28"/>
          <w:lang w:bidi="fa-IR"/>
        </w:rPr>
        <w:t>NICE</w:t>
      </w:r>
      <w:r w:rsidR="00DD55AB" w:rsidRPr="00E51CB7">
        <w:rPr>
          <w:rFonts w:hint="cs"/>
          <w:sz w:val="24"/>
          <w:szCs w:val="28"/>
          <w:rtl/>
          <w:lang w:bidi="fa-IR"/>
        </w:rPr>
        <w:t xml:space="preserve"> برای دستور العمل اختلال اضطراب اجتماعی: تشخیص، ارزیابی و درمان در نظر گرفته شد (یعنی، ارائه با یک تقویت کننده ی شناختی، مداخلات جراحی، داروهای تزریقی و ضد روانپزشکی). </w:t>
      </w:r>
      <w:r w:rsidR="00997706" w:rsidRPr="00E51CB7">
        <w:rPr>
          <w:rFonts w:hint="cs"/>
          <w:sz w:val="24"/>
          <w:szCs w:val="28"/>
          <w:rtl/>
          <w:lang w:bidi="fa-IR"/>
        </w:rPr>
        <w:t>مطالعات اصلاح یک جانبه ی شناختی کامپیوتری در یک بررسی جداگانه (منتشر نشده)</w:t>
      </w:r>
      <w:r w:rsidRPr="00E51CB7">
        <w:rPr>
          <w:rFonts w:hint="cs"/>
          <w:sz w:val="24"/>
          <w:szCs w:val="28"/>
          <w:rtl/>
          <w:lang w:bidi="fa-IR"/>
        </w:rPr>
        <w:t xml:space="preserve"> </w:t>
      </w:r>
      <w:r w:rsidR="00997706" w:rsidRPr="00E51CB7">
        <w:rPr>
          <w:rFonts w:hint="cs"/>
          <w:sz w:val="24"/>
          <w:szCs w:val="28"/>
          <w:rtl/>
          <w:lang w:bidi="fa-IR"/>
        </w:rPr>
        <w:t xml:space="preserve">آنالیز شد. ما داروهایی که دیگر به بازار عرضه نمی شوند </w:t>
      </w:r>
      <w:r w:rsidR="00F059C6" w:rsidRPr="00E51CB7">
        <w:rPr>
          <w:rFonts w:hint="cs"/>
          <w:sz w:val="24"/>
          <w:szCs w:val="28"/>
          <w:rtl/>
          <w:lang w:bidi="fa-IR"/>
        </w:rPr>
        <w:t xml:space="preserve">(برای مثال برفارمین) </w:t>
      </w:r>
      <w:r w:rsidR="00997706" w:rsidRPr="00E51CB7">
        <w:rPr>
          <w:rFonts w:hint="cs"/>
          <w:sz w:val="24"/>
          <w:szCs w:val="28"/>
          <w:rtl/>
          <w:lang w:bidi="fa-IR"/>
        </w:rPr>
        <w:t xml:space="preserve">را اگر آزمایشات آن ها تنها با شبه دارو </w:t>
      </w:r>
      <w:r w:rsidR="00F059C6" w:rsidRPr="00E51CB7">
        <w:rPr>
          <w:rFonts w:hint="cs"/>
          <w:sz w:val="24"/>
          <w:szCs w:val="28"/>
          <w:rtl/>
          <w:lang w:bidi="fa-IR"/>
        </w:rPr>
        <w:t xml:space="preserve">مقایسه </w:t>
      </w:r>
      <w:r w:rsidR="00B0487F">
        <w:rPr>
          <w:rFonts w:hint="cs"/>
          <w:sz w:val="24"/>
          <w:szCs w:val="28"/>
          <w:rtl/>
          <w:lang w:bidi="fa-IR"/>
        </w:rPr>
        <w:t>شود</w:t>
      </w:r>
      <w:r w:rsidR="00F059C6" w:rsidRPr="00E51CB7">
        <w:rPr>
          <w:rFonts w:hint="cs"/>
          <w:sz w:val="24"/>
          <w:szCs w:val="28"/>
          <w:rtl/>
          <w:lang w:bidi="fa-IR"/>
        </w:rPr>
        <w:t>، در نظر نمی گیریم زیرا این آزمایشات اطلاعات</w:t>
      </w:r>
      <w:r w:rsidR="00B0487F">
        <w:rPr>
          <w:rFonts w:hint="cs"/>
          <w:sz w:val="24"/>
          <w:szCs w:val="28"/>
          <w:rtl/>
          <w:lang w:bidi="fa-IR"/>
        </w:rPr>
        <w:t>ی</w:t>
      </w:r>
      <w:r w:rsidR="00F059C6" w:rsidRPr="00E51CB7">
        <w:rPr>
          <w:rFonts w:hint="cs"/>
          <w:sz w:val="24"/>
          <w:szCs w:val="28"/>
          <w:rtl/>
          <w:lang w:bidi="fa-IR"/>
        </w:rPr>
        <w:t xml:space="preserve"> درباره ی مداخلات مطلوب ارائه نخواهند کرد.</w:t>
      </w:r>
      <w:r w:rsidR="000A0F30" w:rsidRPr="00E51CB7">
        <w:rPr>
          <w:rFonts w:hint="cs"/>
          <w:sz w:val="24"/>
          <w:szCs w:val="28"/>
          <w:rtl/>
          <w:lang w:bidi="fa-IR"/>
        </w:rPr>
        <w:t xml:space="preserve"> ما متا آنالیز شبکه را برای مداخلاتی که مردم با اختلال اضطراب اجتماعی و متخصصان بالینی ممکن است به عنوان </w:t>
      </w:r>
      <w:r w:rsidR="000A0F30" w:rsidRPr="00E51CB7">
        <w:rPr>
          <w:rFonts w:hint="cs"/>
          <w:sz w:val="24"/>
          <w:szCs w:val="28"/>
          <w:rtl/>
          <w:lang w:bidi="fa-IR"/>
        </w:rPr>
        <w:lastRenderedPageBreak/>
        <w:t xml:space="preserve">درمان های خط اول مورد توجه قرار دهند محدود کردیم زیرا </w:t>
      </w:r>
      <w:r w:rsidR="00A10EE1" w:rsidRPr="00E51CB7">
        <w:rPr>
          <w:rFonts w:hint="cs"/>
          <w:sz w:val="24"/>
          <w:szCs w:val="28"/>
          <w:rtl/>
          <w:lang w:bidi="fa-IR"/>
        </w:rPr>
        <w:t xml:space="preserve">آنالیز شبکه فرض می کند که اثرات درمان </w:t>
      </w:r>
      <w:r w:rsidR="003A2835" w:rsidRPr="00E51CB7">
        <w:rPr>
          <w:rFonts w:hint="cs"/>
          <w:sz w:val="24"/>
          <w:szCs w:val="28"/>
          <w:rtl/>
          <w:lang w:bidi="fa-IR"/>
        </w:rPr>
        <w:t xml:space="preserve">در طول مطالعات قابل انتقال هستند. به طور دلخواه، تمام جوامع آزمایش شامل در متا آنالیز شبکه می توانند </w:t>
      </w:r>
      <w:r w:rsidR="00481D47" w:rsidRPr="00E51CB7">
        <w:rPr>
          <w:rFonts w:hint="cs"/>
          <w:sz w:val="24"/>
          <w:szCs w:val="28"/>
          <w:rtl/>
          <w:lang w:bidi="fa-IR"/>
        </w:rPr>
        <w:t>برای تمام گزینه های درمان بررسی شده مطلوب باشد. به طور بالینی، مردم مداخله ای درجه اول که مجموعه ای متفاوت از گزینه های درمان دارد را</w:t>
      </w:r>
      <w:r w:rsidR="003D7F1E" w:rsidRPr="00E51CB7">
        <w:rPr>
          <w:rFonts w:hint="cs"/>
          <w:sz w:val="24"/>
          <w:szCs w:val="28"/>
          <w:rtl/>
          <w:lang w:bidi="fa-IR"/>
        </w:rPr>
        <w:t xml:space="preserve"> انتخاب می کنند،</w:t>
      </w:r>
      <w:r w:rsidR="00481D47" w:rsidRPr="00E51CB7">
        <w:rPr>
          <w:rFonts w:hint="cs"/>
          <w:sz w:val="24"/>
          <w:szCs w:val="28"/>
          <w:rtl/>
          <w:lang w:bidi="fa-IR"/>
        </w:rPr>
        <w:t xml:space="preserve"> در مقایسه با مردمی که مداخلات</w:t>
      </w:r>
      <w:r w:rsidR="003D7F1E" w:rsidRPr="00E51CB7">
        <w:rPr>
          <w:rFonts w:hint="cs"/>
          <w:sz w:val="24"/>
          <w:szCs w:val="28"/>
          <w:rtl/>
          <w:lang w:bidi="fa-IR"/>
        </w:rPr>
        <w:t xml:space="preserve"> درجه دوم را انتخاب می کنند؛ ریسک بالایی وجود خواهد داشت که فرض تبادل پذیری توسط جای گیری (مشارکت) جوامع همگن بالینی نقض خواهد شد (برای مثال مردمی که به درمان هایی که در دیگر مطالعات ارزیابی شدند پاسخ ندادند). </w:t>
      </w:r>
      <w:r w:rsidR="00A47F52" w:rsidRPr="00E51CB7">
        <w:rPr>
          <w:rFonts w:hint="cs"/>
          <w:sz w:val="24"/>
          <w:szCs w:val="28"/>
          <w:rtl/>
          <w:lang w:bidi="fa-IR"/>
        </w:rPr>
        <w:t xml:space="preserve">ما مداخلات مطلوب را توسط بررسی مطالعات منتشر شده و منتشر نشده </w:t>
      </w:r>
      <w:r w:rsidR="00B000E4" w:rsidRPr="00E51CB7">
        <w:rPr>
          <w:rFonts w:hint="cs"/>
          <w:sz w:val="24"/>
          <w:szCs w:val="28"/>
          <w:rtl/>
          <w:lang w:bidi="fa-IR"/>
        </w:rPr>
        <w:t>و از طریق مشورت با متخصصان بالینی و کارشناسان (شامل افرادی با اختلال اضطراب اجتماعی، داروسازان، روان شناسان و روان پزشکان) شناسایی کردیم.</w:t>
      </w:r>
      <w:r w:rsidR="00481D47" w:rsidRPr="00E51CB7">
        <w:rPr>
          <w:rFonts w:hint="cs"/>
          <w:sz w:val="24"/>
          <w:szCs w:val="28"/>
          <w:rtl/>
          <w:lang w:bidi="fa-IR"/>
        </w:rPr>
        <w:t xml:space="preserve"> </w:t>
      </w:r>
      <w:r w:rsidR="0005622E" w:rsidRPr="00E51CB7">
        <w:rPr>
          <w:rFonts w:hint="cs"/>
          <w:sz w:val="24"/>
          <w:szCs w:val="28"/>
          <w:rtl/>
          <w:lang w:bidi="fa-IR"/>
        </w:rPr>
        <w:t xml:space="preserve">اگر بعضی کارشناسان فکر کنند که آن ها می توانند به عنوان درمان  خط اول در </w:t>
      </w:r>
      <w:r w:rsidR="0005622E" w:rsidRPr="00E51CB7">
        <w:rPr>
          <w:rFonts w:hint="cs"/>
          <w:sz w:val="24"/>
          <w:szCs w:val="28"/>
          <w:rtl/>
          <w:lang w:bidi="fa-IR"/>
        </w:rPr>
        <w:lastRenderedPageBreak/>
        <w:t xml:space="preserve">نظر گرفته شوند، </w:t>
      </w:r>
      <w:r w:rsidR="0005622E" w:rsidRPr="00E51CB7">
        <w:rPr>
          <w:rFonts w:hint="cs"/>
          <w:sz w:val="24"/>
          <w:szCs w:val="28"/>
          <w:rtl/>
          <w:lang w:bidi="fa-IR"/>
        </w:rPr>
        <w:t>ما مداخلات را به حساب آوردیم به جای آنکه آن ها را در نظر نگیریم</w:t>
      </w:r>
      <w:r w:rsidR="0005622E" w:rsidRPr="00E51CB7">
        <w:rPr>
          <w:rFonts w:hint="cs"/>
          <w:sz w:val="24"/>
          <w:szCs w:val="28"/>
          <w:rtl/>
          <w:lang w:bidi="fa-IR"/>
        </w:rPr>
        <w:t>.</w:t>
      </w:r>
    </w:p>
    <w:p w:rsidR="00C44E2E" w:rsidRPr="00765EC5" w:rsidRDefault="00160CB8" w:rsidP="00765EC5">
      <w:pPr>
        <w:shd w:val="clear" w:color="auto" w:fill="E5B8B7" w:themeFill="accent2" w:themeFillTint="66"/>
        <w:bidi/>
        <w:spacing w:line="360" w:lineRule="auto"/>
        <w:jc w:val="both"/>
        <w:rPr>
          <w:rFonts w:hint="cs"/>
          <w:b/>
          <w:bCs/>
          <w:sz w:val="24"/>
          <w:szCs w:val="28"/>
          <w:rtl/>
          <w:lang w:bidi="fa-IR"/>
        </w:rPr>
      </w:pPr>
      <w:r w:rsidRPr="00765EC5">
        <w:rPr>
          <w:rFonts w:hint="cs"/>
          <w:b/>
          <w:bCs/>
          <w:sz w:val="24"/>
          <w:szCs w:val="28"/>
          <w:rtl/>
          <w:lang w:bidi="fa-IR"/>
        </w:rPr>
        <w:t>ترکیب: تعریف مداخلات روان شناختی</w:t>
      </w:r>
      <w:r w:rsidR="003A2835" w:rsidRPr="00765EC5">
        <w:rPr>
          <w:rFonts w:hint="cs"/>
          <w:b/>
          <w:bCs/>
          <w:sz w:val="24"/>
          <w:szCs w:val="28"/>
          <w:rtl/>
          <w:lang w:bidi="fa-IR"/>
        </w:rPr>
        <w:t xml:space="preserve"> </w:t>
      </w:r>
      <w:r w:rsidR="000A0F30" w:rsidRPr="00765EC5">
        <w:rPr>
          <w:rFonts w:hint="cs"/>
          <w:b/>
          <w:bCs/>
          <w:sz w:val="24"/>
          <w:szCs w:val="28"/>
          <w:rtl/>
          <w:lang w:bidi="fa-IR"/>
        </w:rPr>
        <w:t xml:space="preserve"> </w:t>
      </w:r>
    </w:p>
    <w:p w:rsidR="00160CB8" w:rsidRPr="00765EC5" w:rsidRDefault="00052E62" w:rsidP="00765EC5">
      <w:pPr>
        <w:shd w:val="clear" w:color="auto" w:fill="E5B8B7" w:themeFill="accent2" w:themeFillTint="66"/>
        <w:bidi/>
        <w:spacing w:line="360" w:lineRule="auto"/>
        <w:jc w:val="both"/>
        <w:rPr>
          <w:rFonts w:hint="cs"/>
          <w:b/>
          <w:bCs/>
          <w:sz w:val="24"/>
          <w:szCs w:val="28"/>
          <w:rtl/>
          <w:lang w:bidi="fa-IR"/>
        </w:rPr>
      </w:pPr>
      <w:r w:rsidRPr="00765EC5">
        <w:rPr>
          <w:rFonts w:hint="cs"/>
          <w:b/>
          <w:bCs/>
          <w:sz w:val="24"/>
          <w:szCs w:val="28"/>
          <w:rtl/>
          <w:lang w:bidi="fa-IR"/>
        </w:rPr>
        <w:t>ارتقاء روش:</w:t>
      </w:r>
    </w:p>
    <w:p w:rsidR="00052E62" w:rsidRPr="00E51CB7" w:rsidRDefault="00052E62" w:rsidP="00765EC5">
      <w:pPr>
        <w:shd w:val="clear" w:color="auto" w:fill="E5B8B7" w:themeFill="accent2" w:themeFillTint="66"/>
        <w:bidi/>
        <w:spacing w:line="360" w:lineRule="auto"/>
        <w:jc w:val="both"/>
        <w:rPr>
          <w:rFonts w:hint="cs"/>
          <w:sz w:val="24"/>
          <w:szCs w:val="28"/>
          <w:rtl/>
          <w:lang w:bidi="fa-IR"/>
        </w:rPr>
      </w:pPr>
      <w:r w:rsidRPr="00E51CB7">
        <w:rPr>
          <w:rFonts w:hint="cs"/>
          <w:sz w:val="24"/>
          <w:szCs w:val="28"/>
          <w:rtl/>
          <w:lang w:bidi="fa-IR"/>
        </w:rPr>
        <w:t>برنامه های تغییر رفتاری که افزایش فعالیت فیزیکی را ارتقاء می دهد.</w:t>
      </w:r>
    </w:p>
    <w:p w:rsidR="00052E62" w:rsidRPr="00765EC5" w:rsidRDefault="00052E62" w:rsidP="00765EC5">
      <w:pPr>
        <w:shd w:val="clear" w:color="auto" w:fill="E5B8B7" w:themeFill="accent2" w:themeFillTint="66"/>
        <w:bidi/>
        <w:spacing w:line="360" w:lineRule="auto"/>
        <w:jc w:val="both"/>
        <w:rPr>
          <w:rFonts w:hint="cs"/>
          <w:b/>
          <w:bCs/>
          <w:sz w:val="24"/>
          <w:szCs w:val="28"/>
          <w:rtl/>
          <w:lang w:bidi="fa-IR"/>
        </w:rPr>
      </w:pPr>
      <w:r w:rsidRPr="00765EC5">
        <w:rPr>
          <w:rFonts w:hint="cs"/>
          <w:b/>
          <w:bCs/>
          <w:sz w:val="24"/>
          <w:szCs w:val="28"/>
          <w:rtl/>
          <w:lang w:bidi="fa-IR"/>
        </w:rPr>
        <w:t>مهارت های اجتماعی و آشکارسازی:</w:t>
      </w:r>
    </w:p>
    <w:p w:rsidR="00052E62" w:rsidRPr="00E51CB7" w:rsidRDefault="00052E62" w:rsidP="00765EC5">
      <w:pPr>
        <w:shd w:val="clear" w:color="auto" w:fill="E5B8B7" w:themeFill="accent2" w:themeFillTint="66"/>
        <w:bidi/>
        <w:spacing w:line="360" w:lineRule="auto"/>
        <w:jc w:val="both"/>
        <w:rPr>
          <w:rFonts w:hint="cs"/>
          <w:sz w:val="24"/>
          <w:szCs w:val="28"/>
          <w:rtl/>
          <w:lang w:bidi="fa-IR"/>
        </w:rPr>
      </w:pPr>
      <w:r w:rsidRPr="00E51CB7">
        <w:rPr>
          <w:rFonts w:hint="cs"/>
          <w:sz w:val="24"/>
          <w:szCs w:val="28"/>
          <w:rtl/>
          <w:lang w:bidi="fa-IR"/>
        </w:rPr>
        <w:t>مداخلات رفتاری که شامل آشکارسازی سازمان یافته برای مداخلات اجتماعی یا مکالمه ی عمومی می شود، ولی شامل تکنیک های صریح شناختی نمی شود.</w:t>
      </w:r>
    </w:p>
    <w:p w:rsidR="00052E62" w:rsidRPr="00765EC5" w:rsidRDefault="00052E62" w:rsidP="00765EC5">
      <w:pPr>
        <w:shd w:val="clear" w:color="auto" w:fill="E5B8B7" w:themeFill="accent2" w:themeFillTint="66"/>
        <w:bidi/>
        <w:spacing w:line="360" w:lineRule="auto"/>
        <w:jc w:val="both"/>
        <w:rPr>
          <w:rFonts w:hint="cs"/>
          <w:b/>
          <w:bCs/>
          <w:sz w:val="24"/>
          <w:szCs w:val="28"/>
          <w:rtl/>
          <w:lang w:bidi="fa-IR"/>
        </w:rPr>
      </w:pPr>
      <w:r w:rsidRPr="00765EC5">
        <w:rPr>
          <w:b/>
          <w:bCs/>
          <w:sz w:val="24"/>
          <w:szCs w:val="28"/>
          <w:lang w:bidi="fa-IR"/>
        </w:rPr>
        <w:t>CBT</w:t>
      </w:r>
      <w:r w:rsidRPr="00765EC5">
        <w:rPr>
          <w:rFonts w:hint="cs"/>
          <w:b/>
          <w:bCs/>
          <w:sz w:val="24"/>
          <w:szCs w:val="28"/>
          <w:rtl/>
          <w:lang w:bidi="fa-IR"/>
        </w:rPr>
        <w:t xml:space="preserve"> گروهی:</w:t>
      </w:r>
    </w:p>
    <w:p w:rsidR="006F0A4F" w:rsidRPr="00E51CB7" w:rsidRDefault="006F0A4F" w:rsidP="00765EC5">
      <w:pPr>
        <w:shd w:val="clear" w:color="auto" w:fill="E5B8B7" w:themeFill="accent2" w:themeFillTint="66"/>
        <w:bidi/>
        <w:spacing w:line="360" w:lineRule="auto"/>
        <w:jc w:val="both"/>
        <w:rPr>
          <w:rFonts w:hint="cs"/>
          <w:sz w:val="24"/>
          <w:szCs w:val="28"/>
          <w:rtl/>
          <w:lang w:bidi="fa-IR"/>
        </w:rPr>
      </w:pPr>
      <w:r w:rsidRPr="00E51CB7">
        <w:rPr>
          <w:rFonts w:hint="cs"/>
          <w:sz w:val="24"/>
          <w:szCs w:val="28"/>
          <w:rtl/>
          <w:lang w:bidi="fa-IR"/>
        </w:rPr>
        <w:t>رهبر درمانگر، مداخلات بر پایه ی گروه که از هر دو استراتژی رفتاری (برای مثال آشکارسازی) و استراتژی های شناختی گوناگون (برای مثال بازسازی شناختی، بازخورد ویدئویی و تمرین توجه) استفاده می کنند.</w:t>
      </w:r>
    </w:p>
    <w:p w:rsidR="006F0A4F" w:rsidRPr="00765EC5" w:rsidRDefault="006F0A4F" w:rsidP="00765EC5">
      <w:pPr>
        <w:shd w:val="clear" w:color="auto" w:fill="E5B8B7" w:themeFill="accent2" w:themeFillTint="66"/>
        <w:bidi/>
        <w:spacing w:line="360" w:lineRule="auto"/>
        <w:jc w:val="both"/>
        <w:rPr>
          <w:rFonts w:hint="cs"/>
          <w:b/>
          <w:bCs/>
          <w:sz w:val="24"/>
          <w:szCs w:val="28"/>
          <w:rtl/>
          <w:lang w:bidi="fa-IR"/>
        </w:rPr>
      </w:pPr>
      <w:r w:rsidRPr="00765EC5">
        <w:rPr>
          <w:b/>
          <w:bCs/>
          <w:sz w:val="24"/>
          <w:szCs w:val="28"/>
          <w:lang w:bidi="fa-IR"/>
        </w:rPr>
        <w:t>CBT</w:t>
      </w:r>
      <w:r w:rsidRPr="00765EC5">
        <w:rPr>
          <w:rFonts w:hint="cs"/>
          <w:b/>
          <w:bCs/>
          <w:sz w:val="24"/>
          <w:szCs w:val="28"/>
          <w:rtl/>
          <w:lang w:bidi="fa-IR"/>
        </w:rPr>
        <w:t xml:space="preserve"> انفرادی:</w:t>
      </w:r>
    </w:p>
    <w:p w:rsidR="00B71C8F" w:rsidRPr="00E51CB7" w:rsidRDefault="00B71C8F" w:rsidP="00765EC5">
      <w:pPr>
        <w:shd w:val="clear" w:color="auto" w:fill="E5B8B7" w:themeFill="accent2" w:themeFillTint="66"/>
        <w:bidi/>
        <w:spacing w:line="360" w:lineRule="auto"/>
        <w:jc w:val="both"/>
        <w:rPr>
          <w:rFonts w:hint="cs"/>
          <w:sz w:val="24"/>
          <w:szCs w:val="28"/>
          <w:rtl/>
          <w:lang w:bidi="fa-IR"/>
        </w:rPr>
      </w:pPr>
      <w:r w:rsidRPr="00E51CB7">
        <w:rPr>
          <w:rFonts w:hint="cs"/>
          <w:sz w:val="24"/>
          <w:szCs w:val="28"/>
          <w:rtl/>
          <w:lang w:bidi="fa-IR"/>
        </w:rPr>
        <w:lastRenderedPageBreak/>
        <w:t xml:space="preserve">مداخلات انفرادی برای رهنماهای </w:t>
      </w:r>
      <w:r w:rsidRPr="00E51CB7">
        <w:rPr>
          <w:sz w:val="24"/>
          <w:szCs w:val="28"/>
          <w:lang w:bidi="fa-IR"/>
        </w:rPr>
        <w:t>CBT</w:t>
      </w:r>
      <w:r w:rsidRPr="00E51CB7">
        <w:rPr>
          <w:rFonts w:hint="cs"/>
          <w:sz w:val="24"/>
          <w:szCs w:val="28"/>
          <w:rtl/>
          <w:lang w:bidi="fa-IR"/>
        </w:rPr>
        <w:t xml:space="preserve"> ویژه دنبال شدند یا به عنوان </w:t>
      </w:r>
      <w:r w:rsidRPr="00E51CB7">
        <w:rPr>
          <w:sz w:val="24"/>
          <w:szCs w:val="28"/>
          <w:lang w:bidi="fa-IR"/>
        </w:rPr>
        <w:t>CBT</w:t>
      </w:r>
      <w:r w:rsidRPr="00E51CB7">
        <w:rPr>
          <w:rFonts w:hint="cs"/>
          <w:sz w:val="24"/>
          <w:szCs w:val="28"/>
          <w:rtl/>
          <w:lang w:bidi="fa-IR"/>
        </w:rPr>
        <w:t xml:space="preserve"> توسط مداخلات مطالعه توصیف شدند.</w:t>
      </w:r>
    </w:p>
    <w:p w:rsidR="00B71C8F" w:rsidRPr="00765EC5" w:rsidRDefault="00B71C8F" w:rsidP="00765EC5">
      <w:pPr>
        <w:shd w:val="clear" w:color="auto" w:fill="E5B8B7" w:themeFill="accent2" w:themeFillTint="66"/>
        <w:bidi/>
        <w:spacing w:line="360" w:lineRule="auto"/>
        <w:jc w:val="both"/>
        <w:rPr>
          <w:rFonts w:hint="cs"/>
          <w:b/>
          <w:bCs/>
          <w:sz w:val="24"/>
          <w:szCs w:val="28"/>
          <w:rtl/>
          <w:lang w:bidi="fa-IR"/>
        </w:rPr>
      </w:pPr>
      <w:r w:rsidRPr="00765EC5">
        <w:rPr>
          <w:rFonts w:hint="cs"/>
          <w:b/>
          <w:bCs/>
          <w:sz w:val="24"/>
          <w:szCs w:val="28"/>
          <w:rtl/>
          <w:lang w:bidi="fa-IR"/>
        </w:rPr>
        <w:t>دیگر درمان های روان شناسی:</w:t>
      </w:r>
    </w:p>
    <w:p w:rsidR="00052E62" w:rsidRPr="00E51CB7" w:rsidRDefault="00B71C8F" w:rsidP="00765EC5">
      <w:pPr>
        <w:shd w:val="clear" w:color="auto" w:fill="E5B8B7" w:themeFill="accent2" w:themeFillTint="66"/>
        <w:bidi/>
        <w:spacing w:line="360" w:lineRule="auto"/>
        <w:jc w:val="both"/>
        <w:rPr>
          <w:rFonts w:hint="cs"/>
          <w:sz w:val="24"/>
          <w:szCs w:val="28"/>
          <w:rtl/>
          <w:lang w:bidi="fa-IR"/>
        </w:rPr>
      </w:pPr>
      <w:r w:rsidRPr="00E51CB7">
        <w:rPr>
          <w:rFonts w:hint="cs"/>
          <w:sz w:val="24"/>
          <w:szCs w:val="28"/>
          <w:rtl/>
          <w:lang w:bidi="fa-IR"/>
        </w:rPr>
        <w:t>درمان های روان شناسی در سایر نقاط که برای بهبود برآورد اختلاف برای مدل دسته گروه بندی شدند، شامل نشدند. این دسته شامل اثراتی ویژه از درمان روان شناسی چند نفره، آموزش حضور ذهن (آگاهی) و درمان حمایتی می شود.</w:t>
      </w:r>
    </w:p>
    <w:p w:rsidR="00B71C8F" w:rsidRPr="00765EC5" w:rsidRDefault="004C11DB" w:rsidP="00765EC5">
      <w:pPr>
        <w:shd w:val="clear" w:color="auto" w:fill="E5B8B7" w:themeFill="accent2" w:themeFillTint="66"/>
        <w:bidi/>
        <w:spacing w:line="360" w:lineRule="auto"/>
        <w:jc w:val="both"/>
        <w:rPr>
          <w:rFonts w:hint="cs"/>
          <w:b/>
          <w:bCs/>
          <w:sz w:val="24"/>
          <w:szCs w:val="28"/>
          <w:rtl/>
          <w:lang w:bidi="fa-IR"/>
        </w:rPr>
      </w:pPr>
      <w:r w:rsidRPr="00765EC5">
        <w:rPr>
          <w:rFonts w:hint="cs"/>
          <w:b/>
          <w:bCs/>
          <w:sz w:val="24"/>
          <w:szCs w:val="28"/>
          <w:rtl/>
          <w:lang w:bidi="fa-IR"/>
        </w:rPr>
        <w:t>روان درمانی روان پویشی:</w:t>
      </w:r>
    </w:p>
    <w:p w:rsidR="004C11DB" w:rsidRPr="00E51CB7" w:rsidRDefault="004C11DB" w:rsidP="00765EC5">
      <w:pPr>
        <w:shd w:val="clear" w:color="auto" w:fill="E5B8B7" w:themeFill="accent2" w:themeFillTint="66"/>
        <w:bidi/>
        <w:spacing w:line="360" w:lineRule="auto"/>
        <w:jc w:val="both"/>
        <w:rPr>
          <w:rFonts w:hint="cs"/>
          <w:sz w:val="24"/>
          <w:szCs w:val="28"/>
          <w:rtl/>
          <w:lang w:bidi="fa-IR"/>
        </w:rPr>
      </w:pPr>
      <w:r w:rsidRPr="00E51CB7">
        <w:rPr>
          <w:rFonts w:hint="cs"/>
          <w:sz w:val="24"/>
          <w:szCs w:val="28"/>
          <w:rtl/>
          <w:lang w:bidi="fa-IR"/>
        </w:rPr>
        <w:t>روان درمانی روان پویشی کوتاه مدت، برای یک درمان دستی به خصوص برای اختلال اضطراب اجتماعی می تواند دنبال شود.</w:t>
      </w:r>
    </w:p>
    <w:p w:rsidR="004C11DB" w:rsidRPr="00765EC5" w:rsidRDefault="004C11DB" w:rsidP="00765EC5">
      <w:pPr>
        <w:shd w:val="clear" w:color="auto" w:fill="E5B8B7" w:themeFill="accent2" w:themeFillTint="66"/>
        <w:bidi/>
        <w:spacing w:line="360" w:lineRule="auto"/>
        <w:jc w:val="both"/>
        <w:rPr>
          <w:rFonts w:hint="cs"/>
          <w:b/>
          <w:bCs/>
          <w:sz w:val="24"/>
          <w:szCs w:val="28"/>
          <w:rtl/>
          <w:lang w:bidi="fa-IR"/>
        </w:rPr>
      </w:pPr>
      <w:r w:rsidRPr="00765EC5">
        <w:rPr>
          <w:rFonts w:hint="cs"/>
          <w:b/>
          <w:bCs/>
          <w:sz w:val="24"/>
          <w:szCs w:val="28"/>
          <w:rtl/>
          <w:lang w:bidi="fa-IR"/>
        </w:rPr>
        <w:t>شبه دارو</w:t>
      </w:r>
      <w:r w:rsidR="00765EC5">
        <w:rPr>
          <w:rFonts w:hint="cs"/>
          <w:b/>
          <w:bCs/>
          <w:sz w:val="24"/>
          <w:szCs w:val="28"/>
          <w:rtl/>
          <w:lang w:bidi="fa-IR"/>
        </w:rPr>
        <w:t>ی</w:t>
      </w:r>
      <w:r w:rsidRPr="00765EC5">
        <w:rPr>
          <w:rFonts w:hint="cs"/>
          <w:b/>
          <w:bCs/>
          <w:sz w:val="24"/>
          <w:szCs w:val="28"/>
          <w:rtl/>
          <w:lang w:bidi="fa-IR"/>
        </w:rPr>
        <w:t xml:space="preserve"> روان شناسی:</w:t>
      </w:r>
    </w:p>
    <w:p w:rsidR="004C11DB" w:rsidRPr="00E51CB7" w:rsidRDefault="004C11DB" w:rsidP="00765EC5">
      <w:pPr>
        <w:shd w:val="clear" w:color="auto" w:fill="E5B8B7" w:themeFill="accent2" w:themeFillTint="66"/>
        <w:bidi/>
        <w:spacing w:line="360" w:lineRule="auto"/>
        <w:jc w:val="both"/>
        <w:rPr>
          <w:rFonts w:hint="cs"/>
          <w:sz w:val="24"/>
          <w:szCs w:val="28"/>
          <w:rtl/>
          <w:lang w:bidi="fa-IR"/>
        </w:rPr>
      </w:pPr>
      <w:r w:rsidRPr="00E51CB7">
        <w:rPr>
          <w:rFonts w:hint="cs"/>
          <w:sz w:val="24"/>
          <w:szCs w:val="28"/>
          <w:rtl/>
          <w:lang w:bidi="fa-IR"/>
        </w:rPr>
        <w:t>مداخله ای روان شناسی که شامل ویژگی های معمول برای درمان های روان شناسی که اکثر به خوبی انجام شده است (یعنی مولفه های غیر ویژه ی درمان) و به صورت یک مداخله ی قابل اعتماد طراحی شد.</w:t>
      </w:r>
    </w:p>
    <w:p w:rsidR="004C11DB" w:rsidRPr="00765EC5" w:rsidRDefault="005932B9" w:rsidP="00765EC5">
      <w:pPr>
        <w:shd w:val="clear" w:color="auto" w:fill="E5B8B7" w:themeFill="accent2" w:themeFillTint="66"/>
        <w:bidi/>
        <w:spacing w:line="360" w:lineRule="auto"/>
        <w:jc w:val="both"/>
        <w:rPr>
          <w:rFonts w:hint="cs"/>
          <w:b/>
          <w:bCs/>
          <w:sz w:val="24"/>
          <w:szCs w:val="28"/>
          <w:rtl/>
          <w:lang w:bidi="fa-IR"/>
        </w:rPr>
      </w:pPr>
      <w:r w:rsidRPr="00765EC5">
        <w:rPr>
          <w:rFonts w:hint="cs"/>
          <w:b/>
          <w:bCs/>
          <w:sz w:val="24"/>
          <w:szCs w:val="28"/>
          <w:rtl/>
          <w:lang w:bidi="fa-IR"/>
        </w:rPr>
        <w:lastRenderedPageBreak/>
        <w:t xml:space="preserve">خود درمانی با </w:t>
      </w:r>
      <w:r w:rsidR="00765EC5">
        <w:rPr>
          <w:rFonts w:hint="cs"/>
          <w:b/>
          <w:bCs/>
          <w:sz w:val="24"/>
          <w:szCs w:val="28"/>
          <w:rtl/>
          <w:lang w:bidi="fa-IR"/>
        </w:rPr>
        <w:t>پشتیبانی</w:t>
      </w:r>
      <w:r w:rsidRPr="00765EC5">
        <w:rPr>
          <w:rFonts w:hint="cs"/>
          <w:b/>
          <w:bCs/>
          <w:sz w:val="24"/>
          <w:szCs w:val="28"/>
          <w:rtl/>
          <w:lang w:bidi="fa-IR"/>
        </w:rPr>
        <w:t>:</w:t>
      </w:r>
    </w:p>
    <w:p w:rsidR="005932B9" w:rsidRPr="00E51CB7" w:rsidRDefault="005932B9" w:rsidP="00765EC5">
      <w:pPr>
        <w:shd w:val="clear" w:color="auto" w:fill="E5B8B7" w:themeFill="accent2" w:themeFillTint="66"/>
        <w:bidi/>
        <w:spacing w:line="360" w:lineRule="auto"/>
        <w:jc w:val="both"/>
        <w:rPr>
          <w:rFonts w:hint="cs"/>
          <w:sz w:val="24"/>
          <w:szCs w:val="28"/>
          <w:rtl/>
          <w:lang w:bidi="fa-IR"/>
        </w:rPr>
      </w:pPr>
      <w:r w:rsidRPr="00E51CB7">
        <w:rPr>
          <w:rFonts w:hint="cs"/>
          <w:sz w:val="24"/>
          <w:szCs w:val="28"/>
          <w:rtl/>
          <w:lang w:bidi="fa-IR"/>
        </w:rPr>
        <w:t xml:space="preserve">مداخلات (معمولا بر اساس </w:t>
      </w:r>
      <w:r w:rsidRPr="00E51CB7">
        <w:rPr>
          <w:sz w:val="24"/>
          <w:szCs w:val="28"/>
          <w:lang w:bidi="fa-IR"/>
        </w:rPr>
        <w:t>CBT</w:t>
      </w:r>
      <w:r w:rsidRPr="00E51CB7">
        <w:rPr>
          <w:rFonts w:hint="cs"/>
          <w:sz w:val="24"/>
          <w:szCs w:val="28"/>
          <w:rtl/>
          <w:lang w:bidi="fa-IR"/>
        </w:rPr>
        <w:t xml:space="preserve">) که توسط کتاب یا کامپیوتر با </w:t>
      </w:r>
      <w:r w:rsidR="00765EC5">
        <w:rPr>
          <w:rFonts w:hint="cs"/>
          <w:sz w:val="24"/>
          <w:szCs w:val="28"/>
          <w:rtl/>
          <w:lang w:bidi="fa-IR"/>
        </w:rPr>
        <w:t>پشتیبانی</w:t>
      </w:r>
      <w:r w:rsidRPr="00E51CB7">
        <w:rPr>
          <w:rFonts w:hint="cs"/>
          <w:sz w:val="24"/>
          <w:szCs w:val="28"/>
          <w:rtl/>
          <w:lang w:bidi="fa-IR"/>
        </w:rPr>
        <w:t xml:space="preserve"> درمانگر محدود (برای مثال ملاقات های موتاه، ایمیل پشتیبانی یا تماس های تلفنی) ارسال می شوند. برای هدف آزمایش های بالینی، شرکت کنندگان معمولا مصاحبه های بالینی در آغاز و پایان درمان دریافت می کنند.</w:t>
      </w:r>
    </w:p>
    <w:p w:rsidR="005932B9" w:rsidRPr="00765EC5" w:rsidRDefault="006D3506" w:rsidP="00765EC5">
      <w:pPr>
        <w:shd w:val="clear" w:color="auto" w:fill="E5B8B7" w:themeFill="accent2" w:themeFillTint="66"/>
        <w:bidi/>
        <w:spacing w:line="360" w:lineRule="auto"/>
        <w:jc w:val="both"/>
        <w:rPr>
          <w:rFonts w:hint="cs"/>
          <w:b/>
          <w:bCs/>
          <w:sz w:val="24"/>
          <w:szCs w:val="28"/>
          <w:rtl/>
          <w:lang w:bidi="fa-IR"/>
        </w:rPr>
      </w:pPr>
      <w:r w:rsidRPr="00765EC5">
        <w:rPr>
          <w:rFonts w:hint="cs"/>
          <w:b/>
          <w:bCs/>
          <w:sz w:val="24"/>
          <w:szCs w:val="28"/>
          <w:rtl/>
          <w:lang w:bidi="fa-IR"/>
        </w:rPr>
        <w:t>خود درمانی بدون پشتیبانی:</w:t>
      </w:r>
    </w:p>
    <w:p w:rsidR="006D3506" w:rsidRPr="00E51CB7" w:rsidRDefault="006D3506" w:rsidP="00765EC5">
      <w:pPr>
        <w:shd w:val="clear" w:color="auto" w:fill="E5B8B7" w:themeFill="accent2" w:themeFillTint="66"/>
        <w:bidi/>
        <w:spacing w:line="360" w:lineRule="auto"/>
        <w:jc w:val="both"/>
        <w:rPr>
          <w:rFonts w:hint="cs"/>
          <w:sz w:val="24"/>
          <w:szCs w:val="28"/>
          <w:rtl/>
          <w:lang w:bidi="fa-IR"/>
        </w:rPr>
      </w:pPr>
      <w:r w:rsidRPr="00E51CB7">
        <w:rPr>
          <w:rFonts w:hint="cs"/>
          <w:sz w:val="24"/>
          <w:szCs w:val="28"/>
          <w:rtl/>
          <w:lang w:bidi="fa-IR"/>
        </w:rPr>
        <w:t xml:space="preserve">مداخلات (معمولا بر اساس </w:t>
      </w:r>
      <w:r w:rsidRPr="00E51CB7">
        <w:rPr>
          <w:sz w:val="24"/>
          <w:szCs w:val="28"/>
          <w:lang w:bidi="fa-IR"/>
        </w:rPr>
        <w:t>CBT</w:t>
      </w:r>
      <w:r w:rsidRPr="00E51CB7">
        <w:rPr>
          <w:rFonts w:hint="cs"/>
          <w:sz w:val="24"/>
          <w:szCs w:val="28"/>
          <w:rtl/>
          <w:lang w:bidi="fa-IR"/>
        </w:rPr>
        <w:t>) که منحصرا توسط متاب و کامپیوتر ارسال می شوند. برای هدف آزمایشان بالینی، با شرکت کنندگان در آغاز و پایان درمان مورد مصاحبه شد.</w:t>
      </w:r>
    </w:p>
    <w:p w:rsidR="006D3506" w:rsidRPr="00765EC5" w:rsidRDefault="00102868" w:rsidP="00E51CB7">
      <w:pPr>
        <w:bidi/>
        <w:spacing w:line="360" w:lineRule="auto"/>
        <w:jc w:val="both"/>
        <w:rPr>
          <w:rFonts w:hint="cs"/>
          <w:b/>
          <w:bCs/>
          <w:sz w:val="24"/>
          <w:szCs w:val="28"/>
          <w:rtl/>
          <w:lang w:bidi="fa-IR"/>
        </w:rPr>
      </w:pPr>
      <w:r w:rsidRPr="00765EC5">
        <w:rPr>
          <w:rFonts w:hint="cs"/>
          <w:b/>
          <w:bCs/>
          <w:sz w:val="24"/>
          <w:szCs w:val="28"/>
          <w:rtl/>
          <w:lang w:bidi="fa-IR"/>
        </w:rPr>
        <w:t>آنالیز آماری:</w:t>
      </w:r>
    </w:p>
    <w:p w:rsidR="00102868" w:rsidRDefault="00102868" w:rsidP="00E51CB7">
      <w:pPr>
        <w:bidi/>
        <w:spacing w:line="360" w:lineRule="auto"/>
        <w:jc w:val="both"/>
        <w:rPr>
          <w:rFonts w:hint="cs"/>
          <w:sz w:val="24"/>
          <w:szCs w:val="28"/>
          <w:rtl/>
          <w:lang w:bidi="fa-IR"/>
        </w:rPr>
      </w:pPr>
      <w:r w:rsidRPr="00E51CB7">
        <w:rPr>
          <w:rFonts w:hint="cs"/>
          <w:sz w:val="24"/>
          <w:szCs w:val="28"/>
          <w:rtl/>
          <w:lang w:bidi="fa-IR"/>
        </w:rPr>
        <w:t xml:space="preserve">اگر یک مطالعه </w:t>
      </w:r>
      <w:r w:rsidR="0072254D" w:rsidRPr="00E51CB7">
        <w:rPr>
          <w:rFonts w:hint="cs"/>
          <w:sz w:val="24"/>
          <w:szCs w:val="28"/>
          <w:rtl/>
          <w:lang w:bidi="fa-IR"/>
        </w:rPr>
        <w:t>نتایج پیوسته ای برای شرکت کنندگانی که تنها مطالعه را تکمیل کردند گزارش شد، به علاوه ی نتایج پیوسته که برای داده های گمشده در نظر گرفته شد (برای مثال اثرات با</w:t>
      </w:r>
      <w:r w:rsidR="001D26ED">
        <w:rPr>
          <w:rFonts w:hint="cs"/>
          <w:sz w:val="24"/>
          <w:szCs w:val="28"/>
          <w:rtl/>
          <w:lang w:bidi="fa-IR"/>
        </w:rPr>
        <w:t xml:space="preserve"> استفاده از جای گذاری چندگانه مح</w:t>
      </w:r>
      <w:r w:rsidR="0072254D" w:rsidRPr="00E51CB7">
        <w:rPr>
          <w:rFonts w:hint="cs"/>
          <w:sz w:val="24"/>
          <w:szCs w:val="28"/>
          <w:rtl/>
          <w:lang w:bidi="fa-IR"/>
        </w:rPr>
        <w:t xml:space="preserve">اسبه شدند)، ما داده هایی را که برای داده های گمشده در نظر </w:t>
      </w:r>
      <w:r w:rsidR="0072254D" w:rsidRPr="00E51CB7">
        <w:rPr>
          <w:rFonts w:hint="cs"/>
          <w:sz w:val="24"/>
          <w:szCs w:val="28"/>
          <w:rtl/>
          <w:lang w:bidi="fa-IR"/>
        </w:rPr>
        <w:lastRenderedPageBreak/>
        <w:t xml:space="preserve">گرفتیم استخراج کردیم. </w:t>
      </w:r>
      <w:r w:rsidR="00F0452C" w:rsidRPr="00E51CB7">
        <w:rPr>
          <w:rFonts w:hint="cs"/>
          <w:sz w:val="24"/>
          <w:szCs w:val="28"/>
          <w:rtl/>
          <w:lang w:bidi="fa-IR"/>
        </w:rPr>
        <w:t>مطالعات چندین معیار از اضطراب اجتماعی را گزارش کردند، هیچکدام برای تمام آزمایشات معمول نیستند، بنابراین ما اثرات درمان را برای هر مطالعه به عنوان یک اختلاف میانگین استاندارد شده (</w:t>
      </w:r>
      <w:r w:rsidR="00F0452C" w:rsidRPr="00E51CB7">
        <w:rPr>
          <w:sz w:val="24"/>
          <w:szCs w:val="28"/>
          <w:lang w:bidi="fa-IR"/>
        </w:rPr>
        <w:t>SMD</w:t>
      </w:r>
      <w:r w:rsidR="00F0452C" w:rsidRPr="00E51CB7">
        <w:rPr>
          <w:rFonts w:hint="cs"/>
          <w:sz w:val="24"/>
          <w:szCs w:val="28"/>
          <w:rtl/>
          <w:lang w:bidi="fa-IR"/>
        </w:rPr>
        <w:t>) محاسبه کردیم. برای کاهش خطای اندازه گیری، ما اثر میانگین (</w:t>
      </w:r>
      <w:r w:rsidR="00F0452C" w:rsidRPr="00E51CB7">
        <w:rPr>
          <w:sz w:val="24"/>
          <w:szCs w:val="28"/>
          <w:lang w:bidi="fa-IR"/>
        </w:rPr>
        <w:t>Hedges’ g</w:t>
      </w:r>
      <w:r w:rsidR="00F0452C" w:rsidRPr="00E51CB7">
        <w:rPr>
          <w:rFonts w:hint="cs"/>
          <w:sz w:val="24"/>
          <w:szCs w:val="28"/>
          <w:rtl/>
          <w:lang w:bidi="fa-IR"/>
        </w:rPr>
        <w:t xml:space="preserve"> (معیار اندازه ی اثر)) از تمام ابعاد مطلوب را برای مطالعاتی که بیشتر از یک معیار را گزارش کردند</w:t>
      </w:r>
      <w:r w:rsidR="007E53E8" w:rsidRPr="00E51CB7">
        <w:rPr>
          <w:rFonts w:hint="cs"/>
          <w:sz w:val="24"/>
          <w:szCs w:val="28"/>
          <w:rtl/>
          <w:lang w:bidi="fa-IR"/>
        </w:rPr>
        <w:t xml:space="preserve"> محاسبه کردیم</w:t>
      </w:r>
      <w:r w:rsidR="00F0452C" w:rsidRPr="00E51CB7">
        <w:rPr>
          <w:rFonts w:hint="cs"/>
          <w:sz w:val="24"/>
          <w:szCs w:val="28"/>
          <w:rtl/>
          <w:lang w:bidi="fa-IR"/>
        </w:rPr>
        <w:t xml:space="preserve">، </w:t>
      </w:r>
      <w:r w:rsidR="007E53E8" w:rsidRPr="00E51CB7">
        <w:rPr>
          <w:rFonts w:hint="cs"/>
          <w:sz w:val="24"/>
          <w:szCs w:val="28"/>
          <w:rtl/>
          <w:lang w:bidi="fa-IR"/>
        </w:rPr>
        <w:t xml:space="preserve">همبستگی بین مقیاس را در نظر گرفتیم. </w:t>
      </w:r>
      <w:r w:rsidR="00D93547" w:rsidRPr="00E51CB7">
        <w:rPr>
          <w:rFonts w:hint="cs"/>
          <w:sz w:val="24"/>
          <w:szCs w:val="28"/>
          <w:rtl/>
          <w:lang w:bidi="fa-IR"/>
        </w:rPr>
        <w:t xml:space="preserve">برای آزمایشاتی که تنها تغییر از خط پایه را گزارش کردند، </w:t>
      </w:r>
      <w:r w:rsidR="00D93547" w:rsidRPr="00E51CB7">
        <w:rPr>
          <w:sz w:val="24"/>
          <w:szCs w:val="28"/>
          <w:lang w:bidi="fa-IR"/>
        </w:rPr>
        <w:t>SD</w:t>
      </w:r>
      <w:r w:rsidR="00D93547" w:rsidRPr="00E51CB7">
        <w:rPr>
          <w:rFonts w:hint="cs"/>
          <w:sz w:val="24"/>
          <w:szCs w:val="28"/>
          <w:rtl/>
          <w:lang w:bidi="fa-IR"/>
        </w:rPr>
        <w:t xml:space="preserve"> در خط پایه برای تضمین استاندارد کردن ثابت ها استفاده شد که در طول آزمایشات قابل مقایسه است. </w:t>
      </w:r>
      <w:r w:rsidR="005A190D" w:rsidRPr="00E51CB7">
        <w:rPr>
          <w:rFonts w:hint="cs"/>
          <w:sz w:val="24"/>
          <w:szCs w:val="28"/>
          <w:rtl/>
          <w:lang w:bidi="fa-IR"/>
        </w:rPr>
        <w:t>بر اساس ویژگی های روان سنجی منتشر شده و داده هایی از شرکت کننده های اشاره شده ی بالینی که چند معیار را تکمیل کردند (پیوست الف)</w:t>
      </w:r>
      <w:r w:rsidR="00CD0E86" w:rsidRPr="00E51CB7">
        <w:rPr>
          <w:rFonts w:hint="cs"/>
          <w:sz w:val="24"/>
          <w:szCs w:val="28"/>
          <w:rtl/>
          <w:lang w:bidi="fa-IR"/>
        </w:rPr>
        <w:t xml:space="preserve">، ما فرض می کنیم که معیارها به طور برابر پاسخگو هستند و همبستگی میانگینی از 0.65 دارند. همانطور که گزارش شد، ما نیز داده ها را برای بازیابی از اختلال اضطراب اجتماعی استخراج کردیم (یعنی بیش از این معیارهای ملاقات برای تشخیص نیست) با </w:t>
      </w:r>
      <w:r w:rsidR="00CD0E86" w:rsidRPr="00E51CB7">
        <w:rPr>
          <w:rFonts w:hint="cs"/>
          <w:sz w:val="24"/>
          <w:szCs w:val="28"/>
          <w:rtl/>
          <w:lang w:bidi="fa-IR"/>
        </w:rPr>
        <w:lastRenderedPageBreak/>
        <w:t xml:space="preserve">فرض اینکه ترک کننده های مطالعه بازیابی نشده بودند. ما از رابطه ی بین نتایج پیوسته و </w:t>
      </w:r>
      <w:r w:rsidR="000B0FEA" w:rsidRPr="00E51CB7">
        <w:rPr>
          <w:rFonts w:hint="cs"/>
          <w:sz w:val="24"/>
          <w:szCs w:val="28"/>
          <w:rtl/>
          <w:lang w:bidi="fa-IR"/>
        </w:rPr>
        <w:t>بازیابی برای برآورد اثر درمان برای تمام مطالعات استفاده کردیم، با نظر گرفتن آن هایی که بازیابی را گزارش نکردند (پیوست الف).</w:t>
      </w:r>
    </w:p>
    <w:p w:rsidR="00577108" w:rsidRDefault="00577108" w:rsidP="00577108">
      <w:pPr>
        <w:bidi/>
        <w:spacing w:line="360" w:lineRule="auto"/>
        <w:jc w:val="both"/>
        <w:rPr>
          <w:rFonts w:hint="cs"/>
          <w:sz w:val="24"/>
          <w:szCs w:val="28"/>
          <w:rtl/>
          <w:lang w:bidi="fa-IR"/>
        </w:rPr>
      </w:pPr>
      <w:r>
        <w:rPr>
          <w:rFonts w:hint="cs"/>
          <w:noProof/>
          <w:sz w:val="24"/>
          <w:szCs w:val="28"/>
          <w:rtl/>
        </w:rPr>
        <w:drawing>
          <wp:inline distT="0" distB="0" distL="0" distR="0" wp14:anchorId="1083021A" wp14:editId="0CF46CA0">
            <wp:extent cx="2743200" cy="402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0-2018 3-46-26 PM.gif"/>
                    <pic:cNvPicPr/>
                  </pic:nvPicPr>
                  <pic:blipFill>
                    <a:blip r:embed="rId6">
                      <a:extLst>
                        <a:ext uri="{28A0092B-C50C-407E-A947-70E740481C1C}">
                          <a14:useLocalDpi xmlns:a14="http://schemas.microsoft.com/office/drawing/2010/main" val="0"/>
                        </a:ext>
                      </a:extLst>
                    </a:blip>
                    <a:stretch>
                      <a:fillRect/>
                    </a:stretch>
                  </pic:blipFill>
                  <pic:spPr>
                    <a:xfrm>
                      <a:off x="0" y="0"/>
                      <a:ext cx="2743200" cy="4025900"/>
                    </a:xfrm>
                    <a:prstGeom prst="rect">
                      <a:avLst/>
                    </a:prstGeom>
                  </pic:spPr>
                </pic:pic>
              </a:graphicData>
            </a:graphic>
          </wp:inline>
        </w:drawing>
      </w:r>
    </w:p>
    <w:p w:rsidR="00577108" w:rsidRPr="006C4D33" w:rsidRDefault="00577108" w:rsidP="00577108">
      <w:pPr>
        <w:bidi/>
        <w:spacing w:line="360" w:lineRule="auto"/>
        <w:jc w:val="center"/>
        <w:rPr>
          <w:rFonts w:hint="cs"/>
          <w:b/>
          <w:bCs/>
          <w:sz w:val="18"/>
          <w:szCs w:val="20"/>
          <w:rtl/>
          <w:lang w:bidi="fa-IR"/>
        </w:rPr>
      </w:pPr>
      <w:r w:rsidRPr="006C4D33">
        <w:rPr>
          <w:rFonts w:hint="cs"/>
          <w:b/>
          <w:bCs/>
          <w:sz w:val="18"/>
          <w:szCs w:val="20"/>
          <w:rtl/>
          <w:lang w:bidi="fa-IR"/>
        </w:rPr>
        <w:t xml:space="preserve">شکل 1: نمودار </w:t>
      </w:r>
      <w:r w:rsidRPr="006C4D33">
        <w:rPr>
          <w:b/>
          <w:bCs/>
          <w:sz w:val="18"/>
          <w:szCs w:val="20"/>
          <w:lang w:bidi="fa-IR"/>
        </w:rPr>
        <w:t>PRISMA</w:t>
      </w:r>
    </w:p>
    <w:p w:rsidR="00577108" w:rsidRPr="006C4D33" w:rsidRDefault="00577108" w:rsidP="00577108">
      <w:pPr>
        <w:bidi/>
        <w:spacing w:line="360" w:lineRule="auto"/>
        <w:jc w:val="center"/>
        <w:rPr>
          <w:rFonts w:hint="cs"/>
          <w:b/>
          <w:bCs/>
          <w:sz w:val="18"/>
          <w:szCs w:val="20"/>
          <w:rtl/>
          <w:lang w:bidi="fa-IR"/>
        </w:rPr>
      </w:pPr>
      <w:r w:rsidRPr="006C4D33">
        <w:rPr>
          <w:b/>
          <w:bCs/>
          <w:sz w:val="18"/>
          <w:szCs w:val="20"/>
          <w:lang w:bidi="fa-IR"/>
        </w:rPr>
        <w:t>PRISMA</w:t>
      </w:r>
      <w:r w:rsidRPr="006C4D33">
        <w:rPr>
          <w:rFonts w:hint="cs"/>
          <w:b/>
          <w:bCs/>
          <w:sz w:val="18"/>
          <w:szCs w:val="20"/>
          <w:rtl/>
          <w:lang w:bidi="fa-IR"/>
        </w:rPr>
        <w:t>= مو</w:t>
      </w:r>
      <w:r w:rsidR="006C4D33">
        <w:rPr>
          <w:rFonts w:hint="cs"/>
          <w:b/>
          <w:bCs/>
          <w:sz w:val="18"/>
          <w:szCs w:val="20"/>
          <w:rtl/>
          <w:lang w:bidi="fa-IR"/>
        </w:rPr>
        <w:t>ارد گزارش شده ی ترجیحی برای برر</w:t>
      </w:r>
      <w:r w:rsidRPr="006C4D33">
        <w:rPr>
          <w:rFonts w:hint="cs"/>
          <w:b/>
          <w:bCs/>
          <w:sz w:val="18"/>
          <w:szCs w:val="20"/>
          <w:rtl/>
          <w:lang w:bidi="fa-IR"/>
        </w:rPr>
        <w:t>سی های سازمان یافته و متا آنالیز</w:t>
      </w:r>
    </w:p>
    <w:p w:rsidR="000B0FEA" w:rsidRPr="00E51CB7" w:rsidRDefault="000E7F07" w:rsidP="00E51CB7">
      <w:pPr>
        <w:bidi/>
        <w:spacing w:line="360" w:lineRule="auto"/>
        <w:jc w:val="both"/>
        <w:rPr>
          <w:rFonts w:hint="cs"/>
          <w:sz w:val="24"/>
          <w:szCs w:val="28"/>
          <w:rtl/>
          <w:lang w:bidi="fa-IR"/>
        </w:rPr>
      </w:pPr>
      <w:r w:rsidRPr="00E51CB7">
        <w:rPr>
          <w:rFonts w:hint="cs"/>
          <w:sz w:val="24"/>
          <w:szCs w:val="28"/>
          <w:rtl/>
          <w:lang w:bidi="fa-IR"/>
        </w:rPr>
        <w:t xml:space="preserve">ما یک متا آنالیز شبکه با اثرات تصادفی بیزین انجام دادیم، که برای همبستگی بین اثرات ویژه ی </w:t>
      </w:r>
      <w:r w:rsidRPr="00E51CB7">
        <w:rPr>
          <w:rFonts w:hint="cs"/>
          <w:sz w:val="24"/>
          <w:szCs w:val="28"/>
          <w:rtl/>
          <w:lang w:bidi="fa-IR"/>
        </w:rPr>
        <w:lastRenderedPageBreak/>
        <w:t xml:space="preserve">آزمایش و اثرات تصادفی آزمایشات با با بیشتر از دو بازو در نظر گرفتیم. ما مداخلات را توسط دسته (برای مثال </w:t>
      </w:r>
      <w:r w:rsidRPr="00E51CB7">
        <w:rPr>
          <w:rFonts w:hint="cs"/>
          <w:sz w:val="24"/>
          <w:szCs w:val="28"/>
          <w:rtl/>
          <w:lang w:bidi="fa-IR"/>
        </w:rPr>
        <w:t>بازدارنده های برگزیده باز جذب سروتونین و بازدارنده های بازجذب نورپی نفرین سروتونین</w:t>
      </w:r>
      <w:r w:rsidRPr="00E51CB7">
        <w:rPr>
          <w:rFonts w:hint="cs"/>
          <w:sz w:val="24"/>
          <w:szCs w:val="28"/>
          <w:rtl/>
          <w:lang w:bidi="fa-IR"/>
        </w:rPr>
        <w:t xml:space="preserve"> (</w:t>
      </w:r>
      <w:r w:rsidRPr="00E51CB7">
        <w:rPr>
          <w:sz w:val="24"/>
          <w:szCs w:val="28"/>
          <w:lang w:bidi="fa-IR"/>
        </w:rPr>
        <w:t>SSRI</w:t>
      </w:r>
      <w:r w:rsidRPr="00E51CB7">
        <w:rPr>
          <w:rFonts w:hint="cs"/>
          <w:sz w:val="24"/>
          <w:szCs w:val="28"/>
          <w:rtl/>
          <w:lang w:bidi="fa-IR"/>
        </w:rPr>
        <w:t xml:space="preserve"> ها و </w:t>
      </w:r>
      <w:r w:rsidRPr="00E51CB7">
        <w:rPr>
          <w:sz w:val="24"/>
          <w:szCs w:val="28"/>
          <w:lang w:bidi="fa-IR"/>
        </w:rPr>
        <w:t>SNRI</w:t>
      </w:r>
      <w:r w:rsidRPr="00E51CB7">
        <w:rPr>
          <w:rFonts w:hint="cs"/>
          <w:sz w:val="24"/>
          <w:szCs w:val="28"/>
          <w:rtl/>
          <w:lang w:bidi="fa-IR"/>
        </w:rPr>
        <w:t xml:space="preserve"> ها)) و انفرادی (برای مثال سرتالین) آنالیز کردیم.</w:t>
      </w:r>
      <w:r w:rsidR="00E40449" w:rsidRPr="00E51CB7">
        <w:rPr>
          <w:rFonts w:hint="cs"/>
          <w:sz w:val="24"/>
          <w:szCs w:val="28"/>
          <w:rtl/>
          <w:lang w:bidi="fa-IR"/>
        </w:rPr>
        <w:t xml:space="preserve"> به طور کلی، درمان های با مکانیزم های مشابه از عمل که در دسته هایی که در آن اثرات ادغام شده که فرض شدند که مشابه هستند، گروه بندی می شوند. این گروه بندی</w:t>
      </w:r>
      <w:r w:rsidR="00A70CFD" w:rsidRPr="00E51CB7">
        <w:rPr>
          <w:rFonts w:hint="cs"/>
          <w:sz w:val="24"/>
          <w:szCs w:val="28"/>
          <w:rtl/>
          <w:lang w:bidi="fa-IR"/>
        </w:rPr>
        <w:t xml:space="preserve"> اثر ترسیم اثرات درمان انفرادی به سمت میانگین دسته را داشت. </w:t>
      </w:r>
      <w:r w:rsidR="004E74ED" w:rsidRPr="00E51CB7">
        <w:rPr>
          <w:rFonts w:hint="cs"/>
          <w:sz w:val="24"/>
          <w:szCs w:val="28"/>
          <w:rtl/>
          <w:lang w:bidi="fa-IR"/>
        </w:rPr>
        <w:t xml:space="preserve">ما از مقدمات غیر آموزنده (بدون اطلاعات مفید) استفاده کردیم، به جز برای مقدمه ی تغییر پذیری با دسته. </w:t>
      </w:r>
      <w:r w:rsidR="00375DAB" w:rsidRPr="00E51CB7">
        <w:rPr>
          <w:rFonts w:hint="cs"/>
          <w:sz w:val="24"/>
          <w:szCs w:val="28"/>
          <w:rtl/>
          <w:lang w:bidi="fa-IR"/>
        </w:rPr>
        <w:t>زیرا داده های اندکی برای برآورد قابل اطمینان تغییر با دسته وجود دارد، این مقدمه دارای اطلاعات مفید بود و با یک مقدمه ی با گامای معکوس محدود شد.</w:t>
      </w:r>
      <w:r w:rsidR="002134DF" w:rsidRPr="00E51CB7">
        <w:rPr>
          <w:rFonts w:hint="cs"/>
          <w:sz w:val="24"/>
          <w:szCs w:val="28"/>
          <w:rtl/>
          <w:lang w:bidi="fa-IR"/>
        </w:rPr>
        <w:t xml:space="preserve"> این محدودیت تغییر پذیری را برای یک محدوده ی پذیرفتنی بالینی محدود می کند و اثر محدود شدگی اثر نقاط دور افتاده در یک دسته را دارا بود؛ مداخلات ویژه با نتایج متغیر بر اساس داده های محدود یک اثر نامناسب جز این بر نتایج خواهد </w:t>
      </w:r>
      <w:r w:rsidR="002134DF" w:rsidRPr="00E51CB7">
        <w:rPr>
          <w:rFonts w:hint="cs"/>
          <w:sz w:val="24"/>
          <w:szCs w:val="28"/>
          <w:rtl/>
          <w:lang w:bidi="fa-IR"/>
        </w:rPr>
        <w:lastRenderedPageBreak/>
        <w:t xml:space="preserve">داشت. برای درمان هایی که متعلق به یک دسته نیستند، ما هیچ تغییر پذیری در دسته فرض نمی کنیم و تنها همگنی میان مطالعاتی را برآورد می کنیم. مداخلات ترکیبی در یک دسته در نظر </w:t>
      </w:r>
      <w:r w:rsidR="00E47887" w:rsidRPr="00E51CB7">
        <w:rPr>
          <w:rFonts w:hint="cs"/>
          <w:sz w:val="24"/>
          <w:szCs w:val="28"/>
          <w:rtl/>
          <w:lang w:bidi="fa-IR"/>
        </w:rPr>
        <w:t>گرفته می شوند زیرا آنالیز هر ترکیب به عنوان یک دسته ی مجزا اختلاف درست را کمتر از اندازه ی مورد نظر برآورد می کند (پیوست الف).</w:t>
      </w:r>
    </w:p>
    <w:p w:rsidR="00986811" w:rsidRPr="00E51CB7" w:rsidRDefault="00E64938" w:rsidP="00E51CB7">
      <w:pPr>
        <w:bidi/>
        <w:spacing w:line="360" w:lineRule="auto"/>
        <w:jc w:val="both"/>
        <w:rPr>
          <w:rFonts w:hint="cs"/>
          <w:sz w:val="24"/>
          <w:szCs w:val="28"/>
          <w:rtl/>
          <w:lang w:bidi="fa-IR"/>
        </w:rPr>
      </w:pPr>
      <w:r w:rsidRPr="00E51CB7">
        <w:rPr>
          <w:rFonts w:hint="cs"/>
          <w:sz w:val="24"/>
          <w:szCs w:val="28"/>
          <w:rtl/>
          <w:lang w:bidi="fa-IR"/>
        </w:rPr>
        <w:t>ما اثر را برای هر دسته و برای هر مداخله ی انفر</w:t>
      </w:r>
      <w:r w:rsidR="001D26ED">
        <w:rPr>
          <w:rFonts w:hint="cs"/>
          <w:sz w:val="24"/>
          <w:szCs w:val="28"/>
          <w:rtl/>
          <w:lang w:bidi="fa-IR"/>
        </w:rPr>
        <w:t>ادی با استفاده از زنجیره ی مارک</w:t>
      </w:r>
      <w:bookmarkStart w:id="0" w:name="_GoBack"/>
      <w:bookmarkEnd w:id="0"/>
      <w:r w:rsidRPr="00E51CB7">
        <w:rPr>
          <w:rFonts w:hint="cs"/>
          <w:sz w:val="24"/>
          <w:szCs w:val="28"/>
          <w:rtl/>
          <w:lang w:bidi="fa-IR"/>
        </w:rPr>
        <w:t xml:space="preserve">ف مونت کارلو اجرا شده در </w:t>
      </w:r>
      <w:proofErr w:type="spellStart"/>
      <w:r w:rsidRPr="00E51CB7">
        <w:rPr>
          <w:sz w:val="24"/>
          <w:szCs w:val="28"/>
          <w:lang w:bidi="fa-IR"/>
        </w:rPr>
        <w:t>WinBUGS</w:t>
      </w:r>
      <w:proofErr w:type="spellEnd"/>
      <w:r w:rsidRPr="00E51CB7">
        <w:rPr>
          <w:rFonts w:hint="cs"/>
          <w:sz w:val="24"/>
          <w:szCs w:val="28"/>
          <w:rtl/>
          <w:lang w:bidi="fa-IR"/>
        </w:rPr>
        <w:t xml:space="preserve"> نسخه ی 1.4.3 برآورد کردیم. اولین تکرار 20،000 تایی در نظر گرفته نشد، و 50،000 تکرار بعدی اجرا شد. دو زنجیره با مقادیر اولیه ی مختلف به طور مشابه برای ارزیابی کوواریانس با استفاده از پلات های طرح تشخیصی گلمن- روبین اجرا شدند. </w:t>
      </w:r>
      <w:r w:rsidR="005931B6" w:rsidRPr="00E51CB7">
        <w:rPr>
          <w:rFonts w:hint="cs"/>
          <w:sz w:val="24"/>
          <w:szCs w:val="28"/>
          <w:rtl/>
          <w:lang w:bidi="fa-IR"/>
        </w:rPr>
        <w:t xml:space="preserve">ما اثرات را با و بدون فرضیات سازگار برای اثرات درمان انفرادی (یعنی بدون گروه بندی توسط دسته) برآورد کردیم و انحراف باقی مانده از هر کدام برای ارزیابی سازگاری را مقایسه کردیم. ما مدل استاندارد مناسب برای مدل دسته را توسط مقایسه ی انحراف باقی مانده </w:t>
      </w:r>
      <w:r w:rsidR="005931B6" w:rsidRPr="00E51CB7">
        <w:rPr>
          <w:rFonts w:hint="cs"/>
          <w:sz w:val="24"/>
          <w:szCs w:val="28"/>
          <w:rtl/>
          <w:lang w:bidi="fa-IR"/>
        </w:rPr>
        <w:lastRenderedPageBreak/>
        <w:t>مقایسه کردیم و مدل با پایین ترین معیار اطلاعات انحراف</w:t>
      </w:r>
      <w:r w:rsidR="00B32A16" w:rsidRPr="00E51CB7">
        <w:rPr>
          <w:rFonts w:hint="cs"/>
          <w:sz w:val="24"/>
          <w:szCs w:val="28"/>
          <w:rtl/>
          <w:lang w:bidi="fa-IR"/>
        </w:rPr>
        <w:t xml:space="preserve"> انتخاب کردیم. </w:t>
      </w:r>
      <w:r w:rsidR="00986811" w:rsidRPr="00E51CB7">
        <w:rPr>
          <w:rFonts w:hint="cs"/>
          <w:sz w:val="24"/>
          <w:szCs w:val="28"/>
          <w:rtl/>
          <w:lang w:bidi="fa-IR"/>
        </w:rPr>
        <w:t>ما از اثرات درمان برای تغییر برآورد روی معیارهای پیوسته و نرخ مطلق بازیابی برای هر مداخله با 95% فاصله ی قابل اطمینان (</w:t>
      </w:r>
      <w:proofErr w:type="spellStart"/>
      <w:r w:rsidR="00986811" w:rsidRPr="00E51CB7">
        <w:rPr>
          <w:sz w:val="24"/>
          <w:szCs w:val="28"/>
          <w:lang w:bidi="fa-IR"/>
        </w:rPr>
        <w:t>CrI</w:t>
      </w:r>
      <w:proofErr w:type="spellEnd"/>
      <w:r w:rsidR="00986811" w:rsidRPr="00E51CB7">
        <w:rPr>
          <w:rFonts w:hint="cs"/>
          <w:sz w:val="24"/>
          <w:szCs w:val="28"/>
          <w:rtl/>
          <w:lang w:bidi="fa-IR"/>
        </w:rPr>
        <w:t xml:space="preserve"> ها) استفاده کردیم. اثرات اصلی مقایسه شده با لیست انتظار گزارش می شوند، که به عنوان یک منبع درمان استقرایی انتخاب شد.</w:t>
      </w:r>
    </w:p>
    <w:p w:rsidR="00986811" w:rsidRPr="00E51CB7" w:rsidRDefault="00986811" w:rsidP="00E51CB7">
      <w:pPr>
        <w:bidi/>
        <w:spacing w:line="360" w:lineRule="auto"/>
        <w:jc w:val="both"/>
        <w:rPr>
          <w:rFonts w:hint="cs"/>
          <w:sz w:val="24"/>
          <w:szCs w:val="28"/>
          <w:rtl/>
          <w:lang w:bidi="fa-IR"/>
        </w:rPr>
      </w:pPr>
      <w:r w:rsidRPr="00E51CB7">
        <w:rPr>
          <w:rFonts w:hint="cs"/>
          <w:sz w:val="24"/>
          <w:szCs w:val="28"/>
          <w:rtl/>
          <w:lang w:bidi="fa-IR"/>
        </w:rPr>
        <w:t>تمام نتایج اثرات مطالعه استفاده شده در آنالیز به صورت آنلاین موجود است (پیوست ب).</w:t>
      </w:r>
    </w:p>
    <w:p w:rsidR="00554192" w:rsidRPr="00E51CB7" w:rsidRDefault="00986811" w:rsidP="00E51CB7">
      <w:pPr>
        <w:bidi/>
        <w:spacing w:line="360" w:lineRule="auto"/>
        <w:jc w:val="both"/>
        <w:rPr>
          <w:sz w:val="24"/>
          <w:szCs w:val="28"/>
          <w:lang w:bidi="fa-IR"/>
        </w:rPr>
      </w:pPr>
      <w:r w:rsidRPr="00E51CB7">
        <w:rPr>
          <w:rFonts w:hint="cs"/>
          <w:sz w:val="24"/>
          <w:szCs w:val="28"/>
          <w:rtl/>
          <w:lang w:bidi="fa-IR"/>
        </w:rPr>
        <w:t xml:space="preserve"> </w:t>
      </w:r>
      <w:r w:rsidRPr="00E51CB7">
        <w:rPr>
          <w:rFonts w:hint="cs"/>
          <w:sz w:val="24"/>
          <w:szCs w:val="28"/>
          <w:rtl/>
          <w:lang w:bidi="fa-IR"/>
        </w:rPr>
        <w:t xml:space="preserve">این مطالعه با </w:t>
      </w:r>
      <w:r w:rsidRPr="00E51CB7">
        <w:rPr>
          <w:sz w:val="24"/>
          <w:szCs w:val="28"/>
          <w:lang w:bidi="fa-IR"/>
        </w:rPr>
        <w:t>PROSPERO</w:t>
      </w:r>
      <w:r w:rsidRPr="00E51CB7">
        <w:rPr>
          <w:rFonts w:hint="cs"/>
          <w:sz w:val="24"/>
          <w:szCs w:val="28"/>
          <w:rtl/>
          <w:lang w:bidi="fa-IR"/>
        </w:rPr>
        <w:t xml:space="preserve"> به شماره </w:t>
      </w:r>
      <w:r w:rsidRPr="00E51CB7">
        <w:rPr>
          <w:sz w:val="24"/>
          <w:szCs w:val="28"/>
          <w:lang w:bidi="fa-IR"/>
        </w:rPr>
        <w:t>CRD42012003146</w:t>
      </w:r>
      <w:r w:rsidRPr="00E51CB7">
        <w:rPr>
          <w:rFonts w:hint="cs"/>
          <w:sz w:val="24"/>
          <w:szCs w:val="28"/>
          <w:rtl/>
          <w:lang w:bidi="fa-IR"/>
        </w:rPr>
        <w:t xml:space="preserve"> ثبت شده است.</w:t>
      </w:r>
    </w:p>
    <w:sectPr w:rsidR="00554192" w:rsidRPr="00E51CB7" w:rsidSect="003F336D">
      <w:pgSz w:w="12240" w:h="15840"/>
      <w:pgMar w:top="1440" w:right="1440" w:bottom="1440" w:left="144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FB"/>
    <w:rsid w:val="00012AD9"/>
    <w:rsid w:val="00052E62"/>
    <w:rsid w:val="00054C71"/>
    <w:rsid w:val="0005622E"/>
    <w:rsid w:val="00070429"/>
    <w:rsid w:val="000A0F30"/>
    <w:rsid w:val="000B0FEA"/>
    <w:rsid w:val="000E7F07"/>
    <w:rsid w:val="00102868"/>
    <w:rsid w:val="00122DC0"/>
    <w:rsid w:val="00135A70"/>
    <w:rsid w:val="00142E7F"/>
    <w:rsid w:val="00160CB8"/>
    <w:rsid w:val="001D26ED"/>
    <w:rsid w:val="002134DF"/>
    <w:rsid w:val="00327606"/>
    <w:rsid w:val="00375DAB"/>
    <w:rsid w:val="003A03B9"/>
    <w:rsid w:val="003A2835"/>
    <w:rsid w:val="003D7F1E"/>
    <w:rsid w:val="003F336D"/>
    <w:rsid w:val="004064CA"/>
    <w:rsid w:val="00446117"/>
    <w:rsid w:val="004477BB"/>
    <w:rsid w:val="00481D47"/>
    <w:rsid w:val="004B549A"/>
    <w:rsid w:val="004C11DB"/>
    <w:rsid w:val="004E74ED"/>
    <w:rsid w:val="005521D5"/>
    <w:rsid w:val="00554192"/>
    <w:rsid w:val="00577108"/>
    <w:rsid w:val="00582B1A"/>
    <w:rsid w:val="005931B6"/>
    <w:rsid w:val="005932B9"/>
    <w:rsid w:val="005A190D"/>
    <w:rsid w:val="00600645"/>
    <w:rsid w:val="00666004"/>
    <w:rsid w:val="006C4D33"/>
    <w:rsid w:val="006D3506"/>
    <w:rsid w:val="006F0A4F"/>
    <w:rsid w:val="0072254D"/>
    <w:rsid w:val="0073479F"/>
    <w:rsid w:val="00763278"/>
    <w:rsid w:val="00765EC5"/>
    <w:rsid w:val="007A451C"/>
    <w:rsid w:val="007B53B1"/>
    <w:rsid w:val="007E53E8"/>
    <w:rsid w:val="00810B3E"/>
    <w:rsid w:val="00816297"/>
    <w:rsid w:val="00827B71"/>
    <w:rsid w:val="008621C2"/>
    <w:rsid w:val="0086570F"/>
    <w:rsid w:val="00910EB2"/>
    <w:rsid w:val="00921441"/>
    <w:rsid w:val="00955704"/>
    <w:rsid w:val="00970761"/>
    <w:rsid w:val="00986811"/>
    <w:rsid w:val="00997706"/>
    <w:rsid w:val="00A10EE1"/>
    <w:rsid w:val="00A1310C"/>
    <w:rsid w:val="00A47F52"/>
    <w:rsid w:val="00A55D2A"/>
    <w:rsid w:val="00A70CFD"/>
    <w:rsid w:val="00B000E4"/>
    <w:rsid w:val="00B0487F"/>
    <w:rsid w:val="00B32A16"/>
    <w:rsid w:val="00B679DA"/>
    <w:rsid w:val="00B71C8F"/>
    <w:rsid w:val="00BD3873"/>
    <w:rsid w:val="00BE430B"/>
    <w:rsid w:val="00C14EB8"/>
    <w:rsid w:val="00C44E2E"/>
    <w:rsid w:val="00CA3575"/>
    <w:rsid w:val="00CD081F"/>
    <w:rsid w:val="00CD0E86"/>
    <w:rsid w:val="00D04983"/>
    <w:rsid w:val="00D108FB"/>
    <w:rsid w:val="00D36E88"/>
    <w:rsid w:val="00D93547"/>
    <w:rsid w:val="00DD55AB"/>
    <w:rsid w:val="00E310CE"/>
    <w:rsid w:val="00E40449"/>
    <w:rsid w:val="00E47887"/>
    <w:rsid w:val="00E51CB7"/>
    <w:rsid w:val="00E64938"/>
    <w:rsid w:val="00EB7871"/>
    <w:rsid w:val="00EF54A9"/>
    <w:rsid w:val="00F0452C"/>
    <w:rsid w:val="00F05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BalloonText">
    <w:name w:val="Balloon Text"/>
    <w:basedOn w:val="Normal"/>
    <w:link w:val="BalloonTextChar"/>
    <w:uiPriority w:val="99"/>
    <w:semiHidden/>
    <w:unhideWhenUsed/>
    <w:rsid w:val="00577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BalloonText">
    <w:name w:val="Balloon Text"/>
    <w:basedOn w:val="Normal"/>
    <w:link w:val="BalloonTextChar"/>
    <w:uiPriority w:val="99"/>
    <w:semiHidden/>
    <w:unhideWhenUsed/>
    <w:rsid w:val="00577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21EC-980F-4BA5-A31A-A0CBD225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9</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2018-06-09T15:33:00Z</dcterms:created>
  <dcterms:modified xsi:type="dcterms:W3CDTF">2018-06-10T11:41:00Z</dcterms:modified>
</cp:coreProperties>
</file>