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8" w:rsidRDefault="004E7F28" w:rsidP="00403D24">
      <w:pPr>
        <w:bidi/>
        <w:spacing w:after="120" w:line="360" w:lineRule="auto"/>
        <w:jc w:val="center"/>
        <w:rPr>
          <w:rStyle w:val="shorttext"/>
          <w:rFonts w:cstheme="majorBidi"/>
          <w:b/>
          <w:bCs/>
          <w:lang w:val="en"/>
        </w:rPr>
      </w:pPr>
    </w:p>
    <w:p w:rsidR="004E7F28" w:rsidRDefault="004E7F28" w:rsidP="004E7F28">
      <w:pPr>
        <w:bidi/>
        <w:spacing w:after="120" w:line="360" w:lineRule="auto"/>
        <w:jc w:val="center"/>
        <w:rPr>
          <w:rFonts w:cs="B Titr"/>
          <w:sz w:val="24"/>
          <w:szCs w:val="24"/>
        </w:rPr>
      </w:pPr>
      <w:r>
        <w:rPr>
          <w:rFonts w:cs="B Titr" w:hint="cs"/>
          <w:sz w:val="24"/>
          <w:szCs w:val="24"/>
          <w:rtl/>
        </w:rPr>
        <w:t>راهبردهای دفاعی نیروهای مسلح از منظر آیت اله خامنه ای</w:t>
      </w:r>
    </w:p>
    <w:p w:rsidR="002536CF" w:rsidRDefault="002536CF" w:rsidP="004E7F28">
      <w:pPr>
        <w:bidi/>
        <w:spacing w:after="120" w:line="360" w:lineRule="auto"/>
        <w:jc w:val="center"/>
        <w:rPr>
          <w:rFonts w:cs="B Nazanin" w:hint="cs"/>
          <w:b/>
          <w:bCs/>
          <w:sz w:val="28"/>
          <w:szCs w:val="28"/>
          <w:rtl/>
        </w:rPr>
      </w:pPr>
    </w:p>
    <w:p w:rsidR="004E7F28" w:rsidRDefault="004E7F28" w:rsidP="002536CF">
      <w:pPr>
        <w:bidi/>
        <w:spacing w:after="120" w:line="360" w:lineRule="auto"/>
        <w:jc w:val="center"/>
        <w:rPr>
          <w:rFonts w:cs="B Nazanin"/>
          <w:b/>
          <w:bCs/>
          <w:sz w:val="28"/>
          <w:szCs w:val="28"/>
          <w:rtl/>
        </w:rPr>
      </w:pPr>
      <w:r>
        <w:rPr>
          <w:rFonts w:cs="B Nazanin" w:hint="cs"/>
          <w:b/>
          <w:bCs/>
          <w:sz w:val="28"/>
          <w:szCs w:val="28"/>
          <w:rtl/>
        </w:rPr>
        <w:t>نویسندگان مقاله</w:t>
      </w:r>
    </w:p>
    <w:p w:rsidR="004E7F28" w:rsidRDefault="004E7F28" w:rsidP="004E7F28">
      <w:pPr>
        <w:bidi/>
        <w:spacing w:after="120" w:line="360" w:lineRule="auto"/>
        <w:jc w:val="both"/>
        <w:rPr>
          <w:rFonts w:cs="B Nazanin"/>
          <w:b/>
          <w:bCs/>
          <w:sz w:val="24"/>
          <w:szCs w:val="24"/>
          <w:rtl/>
        </w:rPr>
      </w:pPr>
      <w:r>
        <w:rPr>
          <w:rFonts w:cs="B Nazanin" w:hint="cs"/>
          <w:b/>
          <w:bCs/>
          <w:sz w:val="24"/>
          <w:szCs w:val="24"/>
          <w:rtl/>
        </w:rPr>
        <w:t>چکیده</w:t>
      </w:r>
    </w:p>
    <w:p w:rsidR="004E7F28" w:rsidRDefault="004E7F28" w:rsidP="004E7F28">
      <w:pPr>
        <w:bidi/>
        <w:spacing w:after="120" w:line="360" w:lineRule="auto"/>
        <w:jc w:val="both"/>
        <w:rPr>
          <w:rFonts w:cs="B Nazanin"/>
          <w:sz w:val="26"/>
          <w:szCs w:val="26"/>
          <w:rtl/>
        </w:rPr>
      </w:pPr>
      <w:r>
        <w:rPr>
          <w:rFonts w:cs="B Nazanin" w:hint="cs"/>
          <w:sz w:val="26"/>
          <w:szCs w:val="26"/>
          <w:rtl/>
        </w:rPr>
        <w:t>این مقاله به بررسي شناخت ابعاد علمي و نظری تفکر راهبردهای دفاعی نیروهای مسلح آیت اله خامنه ای پرداخته شده و سعي در پاسخ به این سئوال است که راهبردهای دفاعی نیروهای مسلح از منظر امام خامنه ای بر چه مبناهایی استوار است. نقش نیروهاى مسلح در زمینۀ عمل به معیارهاى تحقق دولت اسلامى بسیار فعال و لازم است تا در جهت عمل به باورهاى تحقق دولت اسلامى فعال تر گردد.  این نوشتار با محور قرار دادن کلام آیت اله خامنه ای در ترسیم اهمیت، مؤلفه ها و کارکردهای راهبردهای دفاعی نیروهای مسلح و نقشی که این موضوع در حوزه دفاع از ارزشها و مبانی ایفا میکند، نگارش شده است</w:t>
      </w:r>
      <w:r>
        <w:rPr>
          <w:rFonts w:cs="B Nazanin"/>
          <w:sz w:val="26"/>
          <w:szCs w:val="26"/>
        </w:rPr>
        <w:t>.</w:t>
      </w:r>
      <w:r>
        <w:rPr>
          <w:rFonts w:cs="B Nazanin" w:hint="cs"/>
          <w:sz w:val="26"/>
          <w:szCs w:val="26"/>
          <w:rtl/>
        </w:rPr>
        <w:t xml:space="preserve"> یافته های پژوهش نشان از این داد که مهمترین مولفه ها از دیدگاه آیت اله خامنه ای که متاثر از فرهنگ راهبردی جمهوری اسلامی ایران است شامل ابزار و مولفه های شناسائی و مواضع دشمن، آمادگی نظامی، شناخت لحظه ها و اهداف، قدرت تحلیل، ابزار مناسبف استقلال و ثبات، اتکا به ملت و تجهیزات مناسب است که می تواند در اتخاذ استراتژی راهبردهای دفاعی مناسب نیروهای مسلح و افزایش توان دفاعی جمهوری اسلامی ایران در برابر دشمنان موثر باشد.</w:t>
      </w:r>
    </w:p>
    <w:p w:rsidR="004E7F28" w:rsidRDefault="004E7F28" w:rsidP="004E7F28">
      <w:pPr>
        <w:bidi/>
        <w:spacing w:after="120" w:line="360" w:lineRule="auto"/>
        <w:jc w:val="both"/>
        <w:rPr>
          <w:rFonts w:cs="B Nazanin"/>
          <w:sz w:val="26"/>
          <w:szCs w:val="26"/>
          <w:rtl/>
        </w:rPr>
      </w:pPr>
      <w:r w:rsidRPr="002536CF">
        <w:rPr>
          <w:rFonts w:cs="B Nazanin" w:hint="cs"/>
          <w:b/>
          <w:bCs/>
          <w:sz w:val="26"/>
          <w:szCs w:val="26"/>
          <w:rtl/>
        </w:rPr>
        <w:t>واژگان کلیدی:</w:t>
      </w:r>
      <w:r>
        <w:rPr>
          <w:rFonts w:cs="B Nazanin" w:hint="cs"/>
          <w:sz w:val="26"/>
          <w:szCs w:val="26"/>
          <w:rtl/>
        </w:rPr>
        <w:t xml:space="preserve"> راهبردهای دفاعی، نیروهای مساح، آیت اله خامنه ای</w:t>
      </w:r>
    </w:p>
    <w:p w:rsidR="004E7F28" w:rsidRDefault="004E7F28" w:rsidP="004E7F28">
      <w:pPr>
        <w:bidi/>
        <w:spacing w:after="120" w:line="360" w:lineRule="auto"/>
        <w:jc w:val="center"/>
        <w:rPr>
          <w:rStyle w:val="shorttext"/>
          <w:rFonts w:cstheme="majorBidi"/>
          <w:b/>
          <w:bCs/>
          <w:lang w:val="en"/>
        </w:rPr>
      </w:pPr>
    </w:p>
    <w:p w:rsidR="004E7F28" w:rsidRDefault="004E7F28" w:rsidP="004E7F28">
      <w:pPr>
        <w:bidi/>
        <w:spacing w:after="120" w:line="360" w:lineRule="auto"/>
        <w:jc w:val="center"/>
        <w:rPr>
          <w:rStyle w:val="shorttext"/>
          <w:rFonts w:cstheme="majorBidi"/>
          <w:b/>
          <w:bCs/>
          <w:lang w:val="en"/>
        </w:rPr>
      </w:pPr>
    </w:p>
    <w:p w:rsidR="004E7F28" w:rsidRDefault="004E7F28" w:rsidP="004E7F28">
      <w:pPr>
        <w:bidi/>
        <w:spacing w:after="120" w:line="360" w:lineRule="auto"/>
        <w:jc w:val="center"/>
        <w:rPr>
          <w:rStyle w:val="shorttext"/>
          <w:rFonts w:cstheme="majorBidi" w:hint="cs"/>
          <w:b/>
          <w:bCs/>
          <w:rtl/>
          <w:lang w:val="en"/>
        </w:rPr>
      </w:pPr>
    </w:p>
    <w:p w:rsidR="002536CF" w:rsidRDefault="002536CF" w:rsidP="002536CF">
      <w:pPr>
        <w:bidi/>
        <w:spacing w:after="120" w:line="360" w:lineRule="auto"/>
        <w:jc w:val="center"/>
        <w:rPr>
          <w:rStyle w:val="shorttext"/>
          <w:rFonts w:cstheme="majorBidi" w:hint="cs"/>
          <w:b/>
          <w:bCs/>
          <w:rtl/>
          <w:lang w:val="en"/>
        </w:rPr>
      </w:pPr>
    </w:p>
    <w:p w:rsidR="002536CF" w:rsidRDefault="002536CF" w:rsidP="002536CF">
      <w:pPr>
        <w:bidi/>
        <w:spacing w:after="120" w:line="360" w:lineRule="auto"/>
        <w:jc w:val="center"/>
        <w:rPr>
          <w:rStyle w:val="shorttext"/>
          <w:rFonts w:cstheme="majorBidi"/>
          <w:b/>
          <w:bCs/>
          <w:lang w:val="en"/>
        </w:rPr>
      </w:pPr>
      <w:bookmarkStart w:id="0" w:name="_GoBack"/>
      <w:bookmarkEnd w:id="0"/>
    </w:p>
    <w:p w:rsidR="004E7F28" w:rsidRDefault="004E7F28" w:rsidP="004E7F28">
      <w:pPr>
        <w:bidi/>
        <w:spacing w:after="120" w:line="360" w:lineRule="auto"/>
        <w:jc w:val="center"/>
        <w:rPr>
          <w:rStyle w:val="shorttext"/>
          <w:rFonts w:cstheme="majorBidi"/>
          <w:b/>
          <w:bCs/>
          <w:lang w:val="en"/>
        </w:rPr>
      </w:pPr>
    </w:p>
    <w:p w:rsidR="00D607DC" w:rsidRDefault="00D607DC" w:rsidP="004E7F28">
      <w:pPr>
        <w:bidi/>
        <w:spacing w:after="120" w:line="360" w:lineRule="auto"/>
        <w:jc w:val="center"/>
        <w:rPr>
          <w:rStyle w:val="shorttext"/>
          <w:rFonts w:cstheme="majorBidi"/>
          <w:b/>
          <w:bCs/>
          <w:lang w:val="en"/>
        </w:rPr>
      </w:pPr>
      <w:r w:rsidRPr="00C63215">
        <w:rPr>
          <w:rStyle w:val="shorttext"/>
          <w:rFonts w:cstheme="majorBidi"/>
          <w:b/>
          <w:bCs/>
          <w:lang w:val="en"/>
        </w:rPr>
        <w:lastRenderedPageBreak/>
        <w:t xml:space="preserve">Defensive </w:t>
      </w:r>
      <w:r w:rsidR="00403D24" w:rsidRPr="00C63215">
        <w:rPr>
          <w:rStyle w:val="shorttext"/>
          <w:rFonts w:cstheme="majorBidi"/>
          <w:b/>
          <w:bCs/>
          <w:lang w:val="en"/>
        </w:rPr>
        <w:t>S</w:t>
      </w:r>
      <w:r w:rsidRPr="00C63215">
        <w:rPr>
          <w:rStyle w:val="shorttext"/>
          <w:rFonts w:cstheme="majorBidi"/>
          <w:b/>
          <w:bCs/>
          <w:lang w:val="en"/>
        </w:rPr>
        <w:t xml:space="preserve">trategies of the </w:t>
      </w:r>
      <w:r w:rsidR="00403D24" w:rsidRPr="00C63215">
        <w:rPr>
          <w:rStyle w:val="shorttext"/>
          <w:rFonts w:cstheme="majorBidi"/>
          <w:b/>
          <w:bCs/>
          <w:lang w:val="en"/>
        </w:rPr>
        <w:t>A</w:t>
      </w:r>
      <w:r w:rsidRPr="00C63215">
        <w:rPr>
          <w:rStyle w:val="shorttext"/>
          <w:rFonts w:cstheme="majorBidi"/>
          <w:b/>
          <w:bCs/>
          <w:lang w:val="en"/>
        </w:rPr>
        <w:t xml:space="preserve">rmed </w:t>
      </w:r>
      <w:r w:rsidR="00403D24" w:rsidRPr="00C63215">
        <w:rPr>
          <w:rStyle w:val="shorttext"/>
          <w:rFonts w:cstheme="majorBidi"/>
          <w:b/>
          <w:bCs/>
          <w:lang w:val="en"/>
        </w:rPr>
        <w:t>F</w:t>
      </w:r>
      <w:r w:rsidRPr="00C63215">
        <w:rPr>
          <w:rStyle w:val="shorttext"/>
          <w:rFonts w:cstheme="majorBidi"/>
          <w:b/>
          <w:bCs/>
          <w:lang w:val="en"/>
        </w:rPr>
        <w:t xml:space="preserve">orces from the </w:t>
      </w:r>
      <w:r w:rsidR="00403D24" w:rsidRPr="00C63215">
        <w:rPr>
          <w:rStyle w:val="shorttext"/>
          <w:rFonts w:cstheme="majorBidi"/>
          <w:b/>
          <w:bCs/>
          <w:lang w:val="en"/>
        </w:rPr>
        <w:t>P</w:t>
      </w:r>
      <w:r w:rsidRPr="00C63215">
        <w:rPr>
          <w:rStyle w:val="shorttext"/>
          <w:rFonts w:cstheme="majorBidi"/>
          <w:b/>
          <w:bCs/>
          <w:lang w:val="en"/>
        </w:rPr>
        <w:t xml:space="preserve">erspective of </w:t>
      </w:r>
      <w:r w:rsidR="00403D24" w:rsidRPr="00C63215">
        <w:rPr>
          <w:rFonts w:cstheme="majorBidi"/>
          <w:b/>
          <w:bCs/>
          <w:lang w:val="en"/>
        </w:rPr>
        <w:t>Ayatollah</w:t>
      </w:r>
      <w:r w:rsidRPr="00C63215">
        <w:rPr>
          <w:rStyle w:val="shorttext"/>
          <w:rFonts w:cstheme="majorBidi"/>
          <w:b/>
          <w:bCs/>
          <w:lang w:val="en"/>
        </w:rPr>
        <w:t xml:space="preserve"> Khamenei</w:t>
      </w:r>
    </w:p>
    <w:p w:rsidR="00DF6858" w:rsidRPr="00C63215" w:rsidRDefault="00DF6858" w:rsidP="00DF6858">
      <w:pPr>
        <w:bidi/>
        <w:spacing w:after="120" w:line="360" w:lineRule="auto"/>
        <w:jc w:val="center"/>
        <w:rPr>
          <w:rFonts w:cstheme="majorBidi"/>
          <w:b/>
          <w:bCs/>
          <w:rtl/>
        </w:rPr>
      </w:pPr>
    </w:p>
    <w:p w:rsidR="00403D24" w:rsidRDefault="00DF6858" w:rsidP="00DF6858">
      <w:pPr>
        <w:spacing w:after="120" w:line="360" w:lineRule="auto"/>
        <w:jc w:val="center"/>
        <w:rPr>
          <w:rFonts w:cstheme="majorBidi"/>
          <w:b/>
          <w:bCs/>
        </w:rPr>
      </w:pPr>
      <w:r>
        <w:rPr>
          <w:rFonts w:cstheme="majorBidi"/>
          <w:b/>
          <w:bCs/>
        </w:rPr>
        <w:t>Authors</w:t>
      </w:r>
    </w:p>
    <w:p w:rsidR="00DF6858" w:rsidRPr="00C63215" w:rsidRDefault="00DF6858" w:rsidP="00DF6858">
      <w:pPr>
        <w:spacing w:after="120" w:line="360" w:lineRule="auto"/>
        <w:jc w:val="center"/>
        <w:rPr>
          <w:rFonts w:cstheme="majorBidi"/>
          <w:b/>
          <w:bCs/>
        </w:rPr>
      </w:pPr>
    </w:p>
    <w:p w:rsidR="00D607DC" w:rsidRPr="00C63215" w:rsidRDefault="00403D24" w:rsidP="00403D24">
      <w:pPr>
        <w:spacing w:after="120" w:line="360" w:lineRule="auto"/>
        <w:jc w:val="both"/>
        <w:rPr>
          <w:rFonts w:cstheme="majorBidi"/>
          <w:b/>
          <w:bCs/>
        </w:rPr>
      </w:pPr>
      <w:r w:rsidRPr="00C63215">
        <w:rPr>
          <w:rFonts w:cstheme="majorBidi"/>
          <w:b/>
          <w:bCs/>
        </w:rPr>
        <w:t>Abstract</w:t>
      </w:r>
    </w:p>
    <w:p w:rsidR="00D607DC" w:rsidRDefault="00D607DC" w:rsidP="00C63215">
      <w:pPr>
        <w:spacing w:after="120" w:line="360" w:lineRule="auto"/>
        <w:jc w:val="both"/>
        <w:rPr>
          <w:rFonts w:cstheme="majorBidi"/>
          <w:lang w:val="en"/>
        </w:rPr>
      </w:pPr>
      <w:r w:rsidRPr="00C63215">
        <w:rPr>
          <w:rFonts w:cstheme="majorBidi"/>
          <w:lang w:val="en"/>
        </w:rPr>
        <w:t xml:space="preserve">This paper examines the recognition of the scientific and theoretical </w:t>
      </w:r>
      <w:r w:rsidR="00403D24" w:rsidRPr="00C63215">
        <w:rPr>
          <w:rFonts w:cstheme="majorBidi"/>
          <w:lang w:val="en"/>
        </w:rPr>
        <w:t>dimensions</w:t>
      </w:r>
      <w:r w:rsidRPr="00C63215">
        <w:rPr>
          <w:rFonts w:cstheme="majorBidi"/>
          <w:lang w:val="en"/>
        </w:rPr>
        <w:t xml:space="preserve"> of the thinking of the defens</w:t>
      </w:r>
      <w:r w:rsidR="00403D24" w:rsidRPr="00C63215">
        <w:rPr>
          <w:rFonts w:cstheme="majorBidi"/>
          <w:lang w:val="en"/>
        </w:rPr>
        <w:t>ive</w:t>
      </w:r>
      <w:r w:rsidRPr="00C63215">
        <w:rPr>
          <w:rFonts w:cstheme="majorBidi"/>
          <w:lang w:val="en"/>
        </w:rPr>
        <w:t xml:space="preserve"> strategies of the armed forces </w:t>
      </w:r>
      <w:r w:rsidR="00403D24" w:rsidRPr="00C63215">
        <w:rPr>
          <w:rStyle w:val="shorttext"/>
          <w:rFonts w:cstheme="majorBidi"/>
          <w:lang w:val="en"/>
        </w:rPr>
        <w:t>from the Perspective</w:t>
      </w:r>
      <w:r w:rsidRPr="00C63215">
        <w:rPr>
          <w:rFonts w:cstheme="majorBidi"/>
          <w:lang w:val="en"/>
        </w:rPr>
        <w:t xml:space="preserve"> </w:t>
      </w:r>
      <w:r w:rsidR="00C63215" w:rsidRPr="00C63215">
        <w:rPr>
          <w:rFonts w:cstheme="majorBidi"/>
        </w:rPr>
        <w:t xml:space="preserve">of </w:t>
      </w:r>
      <w:r w:rsidRPr="00C63215">
        <w:rPr>
          <w:rFonts w:cstheme="majorBidi"/>
          <w:lang w:val="en"/>
        </w:rPr>
        <w:t>Ayatollah Khamenei and attempts to answer the question that</w:t>
      </w:r>
      <w:r w:rsidR="00403D24" w:rsidRPr="00C63215">
        <w:rPr>
          <w:rFonts w:cstheme="majorBidi"/>
          <w:lang w:val="en"/>
        </w:rPr>
        <w:t>:</w:t>
      </w:r>
      <w:r w:rsidRPr="00C63215">
        <w:rPr>
          <w:rFonts w:cstheme="majorBidi"/>
          <w:lang w:val="en"/>
        </w:rPr>
        <w:t xml:space="preserve"> </w:t>
      </w:r>
      <w:r w:rsidR="00403D24" w:rsidRPr="00C63215">
        <w:rPr>
          <w:rFonts w:cstheme="majorBidi"/>
          <w:lang w:val="en"/>
        </w:rPr>
        <w:t>what are the</w:t>
      </w:r>
      <w:r w:rsidRPr="00C63215">
        <w:rPr>
          <w:rFonts w:cstheme="majorBidi"/>
          <w:lang w:val="en"/>
        </w:rPr>
        <w:t xml:space="preserve"> </w:t>
      </w:r>
      <w:r w:rsidR="00403D24" w:rsidRPr="00C63215">
        <w:rPr>
          <w:rFonts w:cstheme="majorBidi"/>
          <w:lang w:val="en"/>
        </w:rPr>
        <w:t xml:space="preserve">basis of </w:t>
      </w:r>
      <w:r w:rsidRPr="00C63215">
        <w:rPr>
          <w:rFonts w:cstheme="majorBidi"/>
          <w:lang w:val="en"/>
        </w:rPr>
        <w:t>defens</w:t>
      </w:r>
      <w:r w:rsidR="00403D24" w:rsidRPr="00C63215">
        <w:rPr>
          <w:rFonts w:cstheme="majorBidi"/>
          <w:lang w:val="en"/>
        </w:rPr>
        <w:t>ive</w:t>
      </w:r>
      <w:r w:rsidRPr="00C63215">
        <w:rPr>
          <w:rFonts w:cstheme="majorBidi"/>
          <w:lang w:val="en"/>
        </w:rPr>
        <w:t xml:space="preserve"> strategies of the armed forces </w:t>
      </w:r>
      <w:r w:rsidR="00403D24" w:rsidRPr="00C63215">
        <w:rPr>
          <w:rStyle w:val="shorttext"/>
          <w:rFonts w:cstheme="majorBidi"/>
          <w:lang w:val="en"/>
        </w:rPr>
        <w:t xml:space="preserve">from the perspective of </w:t>
      </w:r>
      <w:r w:rsidR="00403D24" w:rsidRPr="00C63215">
        <w:rPr>
          <w:rFonts w:cstheme="majorBidi"/>
          <w:lang w:val="en"/>
        </w:rPr>
        <w:t xml:space="preserve">Ayatollah </w:t>
      </w:r>
      <w:r w:rsidRPr="00C63215">
        <w:rPr>
          <w:rFonts w:cstheme="majorBidi"/>
          <w:lang w:val="en"/>
        </w:rPr>
        <w:t>Khamenei.</w:t>
      </w:r>
      <w:r w:rsidR="00915557" w:rsidRPr="00C63215">
        <w:rPr>
          <w:rFonts w:cstheme="majorBidi"/>
        </w:rPr>
        <w:t xml:space="preserve"> </w:t>
      </w:r>
      <w:r w:rsidRPr="00C63215">
        <w:rPr>
          <w:rFonts w:cstheme="majorBidi"/>
          <w:lang w:val="en"/>
        </w:rPr>
        <w:t xml:space="preserve">The role of the armed forces in implementing the criteria for the realization of the Islamic state is very active and necessary in order to become more active in practicing the beliefs of the realization of the Islamic state. </w:t>
      </w:r>
      <w:r w:rsidR="00403D24" w:rsidRPr="00C63215">
        <w:rPr>
          <w:rFonts w:cstheme="majorBidi"/>
          <w:lang w:val="en"/>
        </w:rPr>
        <w:t xml:space="preserve">This paper focuses on the </w:t>
      </w:r>
      <w:r w:rsidR="00403D24" w:rsidRPr="00C63215">
        <w:rPr>
          <w:rFonts w:cstheme="majorBidi"/>
        </w:rPr>
        <w:t>sentences</w:t>
      </w:r>
      <w:r w:rsidR="00403D24" w:rsidRPr="00C63215">
        <w:rPr>
          <w:rFonts w:cstheme="majorBidi"/>
          <w:lang w:val="en"/>
        </w:rPr>
        <w:t xml:space="preserve"> of Ayatollah Khamenei in the drawing of the importance, components and functions of the defense strategies of the armed forces and </w:t>
      </w:r>
      <w:r w:rsidR="00403D24" w:rsidRPr="00C63215">
        <w:rPr>
          <w:rFonts w:cstheme="majorBidi"/>
        </w:rPr>
        <w:t xml:space="preserve">the role of this issue in defending field </w:t>
      </w:r>
      <w:r w:rsidR="00915557" w:rsidRPr="00C63215">
        <w:rPr>
          <w:rFonts w:cstheme="majorBidi"/>
        </w:rPr>
        <w:t>from values and</w:t>
      </w:r>
      <w:r w:rsidR="00403D24" w:rsidRPr="00C63215">
        <w:rPr>
          <w:rFonts w:cstheme="majorBidi"/>
        </w:rPr>
        <w:t xml:space="preserve"> foundations</w:t>
      </w:r>
      <w:r w:rsidR="00915557" w:rsidRPr="00C63215">
        <w:rPr>
          <w:rFonts w:cstheme="majorBidi"/>
        </w:rPr>
        <w:t>.</w:t>
      </w:r>
      <w:r w:rsidR="00C63215" w:rsidRPr="00C63215">
        <w:rPr>
          <w:rFonts w:cstheme="majorBidi"/>
          <w:lang w:val="en"/>
        </w:rPr>
        <w:t xml:space="preserve"> </w:t>
      </w:r>
      <w:r w:rsidRPr="00C63215">
        <w:rPr>
          <w:rFonts w:cstheme="majorBidi"/>
          <w:lang w:val="en"/>
        </w:rPr>
        <w:t>The findings of the research showed that the most important co</w:t>
      </w:r>
      <w:r w:rsidR="00C63215" w:rsidRPr="00C63215">
        <w:rPr>
          <w:rFonts w:cstheme="majorBidi"/>
          <w:lang w:val="en"/>
        </w:rPr>
        <w:t xml:space="preserve">mponents </w:t>
      </w:r>
      <w:r w:rsidR="00C63215" w:rsidRPr="00C63215">
        <w:rPr>
          <w:rStyle w:val="shorttext"/>
          <w:rFonts w:cstheme="majorBidi"/>
          <w:lang w:val="en"/>
        </w:rPr>
        <w:t>from the Perspective</w:t>
      </w:r>
      <w:r w:rsidR="00C63215" w:rsidRPr="00C63215">
        <w:rPr>
          <w:rFonts w:cstheme="majorBidi"/>
          <w:lang w:val="en"/>
        </w:rPr>
        <w:t xml:space="preserve"> </w:t>
      </w:r>
      <w:r w:rsidR="00C63215" w:rsidRPr="00C63215">
        <w:rPr>
          <w:rFonts w:cstheme="majorBidi"/>
        </w:rPr>
        <w:t>of</w:t>
      </w:r>
      <w:r w:rsidR="00C63215" w:rsidRPr="00C63215">
        <w:rPr>
          <w:rFonts w:cstheme="majorBidi"/>
          <w:lang w:val="en"/>
        </w:rPr>
        <w:t xml:space="preserve"> Ayatollah Khamenei</w:t>
      </w:r>
      <w:r w:rsidRPr="00C63215">
        <w:rPr>
          <w:rFonts w:cstheme="majorBidi"/>
          <w:lang w:val="en"/>
        </w:rPr>
        <w:t xml:space="preserve"> that are influenced by the strategic culture of the Islamic Republic of Iran include the tools and components of identification </w:t>
      </w:r>
      <w:r w:rsidR="00C63215" w:rsidRPr="00C63215">
        <w:rPr>
          <w:rFonts w:cstheme="majorBidi"/>
          <w:lang w:val="en"/>
        </w:rPr>
        <w:t>of the</w:t>
      </w:r>
      <w:r w:rsidRPr="00C63215">
        <w:rPr>
          <w:rFonts w:cstheme="majorBidi"/>
          <w:lang w:val="en"/>
        </w:rPr>
        <w:t xml:space="preserve"> enemy positions, military preparation, the identification of the moments and </w:t>
      </w:r>
      <w:r w:rsidR="00C63215" w:rsidRPr="00C63215">
        <w:rPr>
          <w:rFonts w:cstheme="majorBidi"/>
          <w:lang w:val="en"/>
        </w:rPr>
        <w:t>objectives</w:t>
      </w:r>
      <w:r w:rsidRPr="00C63215">
        <w:rPr>
          <w:rFonts w:cstheme="majorBidi"/>
          <w:lang w:val="en"/>
        </w:rPr>
        <w:t xml:space="preserve">, the power of analysis, the appropriate tools </w:t>
      </w:r>
      <w:r w:rsidR="00C63215" w:rsidRPr="00C63215">
        <w:rPr>
          <w:rFonts w:cstheme="majorBidi"/>
          <w:lang w:val="en"/>
        </w:rPr>
        <w:t>of the independence and stability,</w:t>
      </w:r>
      <w:r w:rsidRPr="00C63215">
        <w:rPr>
          <w:rFonts w:cstheme="majorBidi"/>
          <w:lang w:val="en"/>
        </w:rPr>
        <w:t xml:space="preserve"> reliance on the nation and </w:t>
      </w:r>
      <w:r w:rsidR="00C63215" w:rsidRPr="00C63215">
        <w:rPr>
          <w:rFonts w:cstheme="majorBidi"/>
          <w:lang w:val="en"/>
        </w:rPr>
        <w:t xml:space="preserve">appropriate </w:t>
      </w:r>
      <w:r w:rsidRPr="00C63215">
        <w:rPr>
          <w:rFonts w:cstheme="majorBidi"/>
          <w:lang w:val="en"/>
        </w:rPr>
        <w:t xml:space="preserve">equipment that can be effective in adopting </w:t>
      </w:r>
      <w:r w:rsidR="00C63215" w:rsidRPr="00C63215">
        <w:rPr>
          <w:rFonts w:cstheme="majorBidi"/>
          <w:lang w:val="en"/>
        </w:rPr>
        <w:t xml:space="preserve">the </w:t>
      </w:r>
      <w:r w:rsidRPr="00C63215">
        <w:rPr>
          <w:rFonts w:cstheme="majorBidi"/>
          <w:lang w:val="en"/>
        </w:rPr>
        <w:t>appropriate defens</w:t>
      </w:r>
      <w:r w:rsidR="00C63215" w:rsidRPr="00C63215">
        <w:rPr>
          <w:rFonts w:cstheme="majorBidi"/>
          <w:lang w:val="en"/>
        </w:rPr>
        <w:t>ive</w:t>
      </w:r>
      <w:r w:rsidRPr="00C63215">
        <w:rPr>
          <w:rFonts w:cstheme="majorBidi"/>
          <w:lang w:val="en"/>
        </w:rPr>
        <w:t xml:space="preserve"> strategies </w:t>
      </w:r>
      <w:r w:rsidR="00C63215" w:rsidRPr="00C63215">
        <w:rPr>
          <w:rFonts w:cstheme="majorBidi"/>
          <w:lang w:val="en"/>
        </w:rPr>
        <w:t>of</w:t>
      </w:r>
      <w:r w:rsidRPr="00C63215">
        <w:rPr>
          <w:rFonts w:cstheme="majorBidi"/>
          <w:lang w:val="en"/>
        </w:rPr>
        <w:t xml:space="preserve"> armed forces and enhancing the defens</w:t>
      </w:r>
      <w:r w:rsidR="00C63215" w:rsidRPr="00C63215">
        <w:rPr>
          <w:rFonts w:cstheme="majorBidi"/>
          <w:lang w:val="en"/>
        </w:rPr>
        <w:t>ive</w:t>
      </w:r>
      <w:r w:rsidRPr="00C63215">
        <w:rPr>
          <w:rFonts w:cstheme="majorBidi"/>
          <w:lang w:val="en"/>
        </w:rPr>
        <w:t xml:space="preserve"> capabilities of the Islamic Republic of Iran against enemies.</w:t>
      </w:r>
    </w:p>
    <w:p w:rsidR="00DF6858" w:rsidRPr="004E7F28" w:rsidRDefault="00DF6858" w:rsidP="004E7F28">
      <w:pPr>
        <w:spacing w:after="120" w:line="360" w:lineRule="auto"/>
        <w:jc w:val="both"/>
        <w:rPr>
          <w:rFonts w:cstheme="majorBidi"/>
          <w:rtl/>
        </w:rPr>
      </w:pPr>
      <w:r w:rsidRPr="00DF6858">
        <w:rPr>
          <w:rFonts w:cstheme="majorBidi"/>
          <w:b/>
          <w:bCs/>
          <w:lang w:val="en"/>
        </w:rPr>
        <w:t>Keywords:</w:t>
      </w:r>
      <w:r w:rsidR="004E7F28">
        <w:rPr>
          <w:rFonts w:cstheme="majorBidi"/>
          <w:b/>
          <w:bCs/>
        </w:rPr>
        <w:t xml:space="preserve"> </w:t>
      </w:r>
      <w:r w:rsidR="004E7F28" w:rsidRPr="004E7F28">
        <w:rPr>
          <w:rFonts w:cstheme="majorBidi"/>
        </w:rPr>
        <w:t xml:space="preserve">Defensive </w:t>
      </w:r>
      <w:r w:rsidR="004E7F28" w:rsidRPr="004E7F28">
        <w:rPr>
          <w:rStyle w:val="shorttext"/>
          <w:rFonts w:cstheme="majorBidi"/>
          <w:lang w:val="en"/>
        </w:rPr>
        <w:t xml:space="preserve">Strategies, Armed Forces, </w:t>
      </w:r>
      <w:r w:rsidR="004E7F28" w:rsidRPr="004E7F28">
        <w:rPr>
          <w:rFonts w:cstheme="majorBidi"/>
          <w:lang w:val="en"/>
        </w:rPr>
        <w:t>Ayatollah</w:t>
      </w:r>
      <w:r w:rsidR="004E7F28" w:rsidRPr="004E7F28">
        <w:rPr>
          <w:rStyle w:val="shorttext"/>
          <w:rFonts w:cstheme="majorBidi"/>
          <w:lang w:val="en"/>
        </w:rPr>
        <w:t xml:space="preserve"> Khamenei</w:t>
      </w:r>
    </w:p>
    <w:p w:rsidR="00111E51" w:rsidRPr="00C63215" w:rsidRDefault="002536CF">
      <w:pPr>
        <w:rPr>
          <w:rFonts w:cstheme="majorBidi"/>
        </w:rPr>
      </w:pPr>
    </w:p>
    <w:sectPr w:rsidR="00111E51" w:rsidRPr="00C63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DC"/>
    <w:rsid w:val="002536CF"/>
    <w:rsid w:val="002E2226"/>
    <w:rsid w:val="00403D24"/>
    <w:rsid w:val="004E7F28"/>
    <w:rsid w:val="007E1B02"/>
    <w:rsid w:val="00915557"/>
    <w:rsid w:val="00C63215"/>
    <w:rsid w:val="00D607DC"/>
    <w:rsid w:val="00DF6858"/>
    <w:rsid w:val="00FA6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DC"/>
    <w:rPr>
      <w:rFonts w:asciiTheme="majorBidi" w:eastAsia="Times New Roman" w:hAnsiTheme="majorBid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D607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7DC"/>
    <w:rPr>
      <w:rFonts w:asciiTheme="majorBidi" w:eastAsia="Times New Roman" w:hAnsiTheme="majorBid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D60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3999">
      <w:bodyDiv w:val="1"/>
      <w:marLeft w:val="0"/>
      <w:marRight w:val="0"/>
      <w:marTop w:val="0"/>
      <w:marBottom w:val="0"/>
      <w:divBdr>
        <w:top w:val="none" w:sz="0" w:space="0" w:color="auto"/>
        <w:left w:val="none" w:sz="0" w:space="0" w:color="auto"/>
        <w:bottom w:val="none" w:sz="0" w:space="0" w:color="auto"/>
        <w:right w:val="none" w:sz="0" w:space="0" w:color="auto"/>
      </w:divBdr>
    </w:div>
    <w:div w:id="68374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2EDB-FA27-43CB-83E2-BFF6D9F0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dc:creator>
  <cp:lastModifiedBy>Hoj</cp:lastModifiedBy>
  <cp:revision>10</cp:revision>
  <dcterms:created xsi:type="dcterms:W3CDTF">2018-08-18T18:04:00Z</dcterms:created>
  <dcterms:modified xsi:type="dcterms:W3CDTF">2018-08-18T18:27:00Z</dcterms:modified>
</cp:coreProperties>
</file>