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7"/>
        <w:ind w:left="60" w:firstLine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2"/>
          <w:szCs w:val="22"/>
        </w:rPr>
        <w:t xml:space="preserve"> Human Rights-Rights and Freedoms</w:t>
      </w:r>
    </w:p>
    <w:p>
      <w:pPr>
        <w:pStyle w:val="Para7"/>
        <w:ind w:left="60" w:firstLine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0"/>
          <w:rtl/>
          <w:sz w:val="22"/>
          <w:szCs w:val="22"/>
        </w:rPr>
        <w:t xml:space="preserve">آزادی ها و حقوق         -  حقوق   بشر</w:t>
      </w:r>
    </w:p>
    <w:p>
      <w:pPr>
        <w:pStyle w:val="Para29"/>
        <w:bidi/>
        <w:ind w:right="60" w:firstLine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0"/>
          <w:rtl/>
          <w:sz w:val="22"/>
          <w:szCs w:val="22"/>
        </w:rPr>
        <w:t xml:space="preserve">حقوق بشر- حقوق و آزادی ها1</w:t>
      </w:r>
      <w:r>
        <w:rPr>
          <w:rStyle w:val="Character3"/>
          <w:sz w:val="22"/>
          <w:szCs w:val="22"/>
        </w:rPr>
        <w:t>.</w:t>
      </w:r>
    </w:p>
    <w:p>
      <w:pPr>
        <w:pStyle w:val="Para10"/>
        <w:ind w:left="40" w:firstLine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2"/>
          <w:szCs w:val="22"/>
        </w:rPr>
        <w:t xml:space="preserve">2.Key Points</w:t>
      </w:r>
    </w:p>
    <w:p>
      <w:pPr>
        <w:pStyle w:val="Para10"/>
        <w:ind w:left="40" w:firstLine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2"/>
          <w:rtl/>
          <w:sz w:val="22"/>
          <w:szCs w:val="22"/>
        </w:rPr>
        <w:t xml:space="preserve">نکات     مهم</w:t>
      </w:r>
    </w:p>
    <w:p>
      <w:pPr>
        <w:pStyle w:val="Para30"/>
        <w:bidi/>
        <w:ind w:right="40" w:firstLine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2"/>
          <w:rtl/>
          <w:sz w:val="22"/>
          <w:szCs w:val="22"/>
        </w:rPr>
        <w:t xml:space="preserve">نکات مهم2</w:t>
      </w:r>
      <w:r>
        <w:rPr>
          <w:rStyle w:val="Character4"/>
          <w:sz w:val="22"/>
          <w:szCs w:val="22"/>
        </w:rPr>
        <w:t>.</w:t>
      </w:r>
    </w:p>
    <w:p>
      <w:pPr>
        <w:pStyle w:val="Para13"/>
        <w:ind w:left="20" w:firstLine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4"/>
          <w:sz w:val="22"/>
          <w:szCs w:val="22"/>
        </w:rPr>
        <w:t xml:space="preserve">3.After reading this chapter, you will </w:t>
      </w:r>
      <w:r>
        <w:rPr>
          <w:rStyle w:val="Character5"/>
          <w:sz w:val="22"/>
          <w:szCs w:val="22"/>
        </w:rPr>
        <w:t xml:space="preserve">be able to</w:t>
      </w:r>
      <w:r>
        <w:rPr>
          <w:rStyle w:val="Character4"/>
          <w:sz w:val="22"/>
          <w:szCs w:val="22"/>
        </w:rPr>
        <w:t>:</w:t>
      </w:r>
    </w:p>
    <w:p>
      <w:pPr>
        <w:pStyle w:val="Para13"/>
        <w:ind w:left="20" w:firstLine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2"/>
          <w:rtl/>
          <w:sz w:val="22"/>
          <w:szCs w:val="22"/>
        </w:rPr>
        <w:t xml:space="preserve">توانست   خواهید   شما</w:t>
      </w:r>
      <w:r>
        <w:rPr>
          <w:rStyle w:val="Character4"/>
          <w:sz w:val="22"/>
          <w:szCs w:val="22"/>
        </w:rPr>
        <w:t xml:space="preserve">،  </w:t>
      </w:r>
      <w:r>
        <w:rPr>
          <w:rStyle w:val="Character12"/>
          <w:rtl/>
          <w:sz w:val="22"/>
          <w:szCs w:val="22"/>
        </w:rPr>
        <w:t xml:space="preserve">فصل   این   خواندن  بعد از</w:t>
      </w:r>
    </w:p>
    <w:p>
      <w:pPr>
        <w:pStyle w:val="Para31"/>
        <w:bidi/>
        <w:ind w:right="20" w:firstLine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2"/>
          <w:rtl/>
          <w:sz w:val="22"/>
          <w:szCs w:val="22"/>
        </w:rPr>
        <w:t xml:space="preserve">بعد از خواندن این فصل</w:t>
      </w:r>
      <w:r>
        <w:rPr>
          <w:rStyle w:val="Character4"/>
          <w:sz w:val="22"/>
          <w:szCs w:val="22"/>
        </w:rPr>
        <w:t xml:space="preserve">، </w:t>
      </w:r>
      <w:r>
        <w:rPr>
          <w:rStyle w:val="Character12"/>
          <w:rtl/>
          <w:sz w:val="22"/>
          <w:szCs w:val="22"/>
        </w:rPr>
        <w:t xml:space="preserve">شما خواهید توانست</w:t>
      </w:r>
    </w:p>
    <w:p>
      <w:pPr>
        <w:pStyle w:val="Para31"/>
        <w:bidi/>
        <w:ind w:right="20" w:firstLine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4"/>
          <w:sz w:val="22"/>
          <w:szCs w:val="22"/>
        </w:rPr>
        <w:t>3.</w:t>
      </w:r>
    </w:p>
    <w:p>
      <w:pPr>
        <w:pStyle w:val="Para14"/>
        <w:ind w:right="20" w:firstLine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4"/>
          <w:sz w:val="22"/>
          <w:szCs w:val="22"/>
        </w:rPr>
        <w:t>4.</w:t>
      </w:r>
      <w:r>
        <w:rPr>
          <w:rStyle w:val="Character6"/>
          <w:i/>
          <w:sz w:val="22"/>
          <w:szCs w:val="22"/>
        </w:rPr>
        <w:t xml:space="preserve">j!) </w:t>
      </w:r>
      <w:r>
        <w:rPr>
          <w:rStyle w:val="Character4"/>
          <w:sz w:val="22"/>
          <w:szCs w:val="22"/>
        </w:rPr>
        <w:t xml:space="preserve">desaibe </w:t>
      </w:r>
      <w:r>
        <w:rPr>
          <w:rStyle w:val="Character5"/>
          <w:sz w:val="22"/>
          <w:szCs w:val="22"/>
        </w:rPr>
        <w:t>the</w:t>
      </w:r>
      <w:r>
        <w:rPr>
          <w:rStyle w:val="Character4"/>
          <w:sz w:val="22"/>
          <w:szCs w:val="22"/>
        </w:rPr>
        <w:t xml:space="preserve"> </w:t>
      </w:r>
      <w:r>
        <w:rPr>
          <w:rStyle w:val="Character5"/>
          <w:sz w:val="22"/>
          <w:szCs w:val="22"/>
        </w:rPr>
        <w:t>traditional</w:t>
      </w:r>
      <w:r>
        <w:rPr>
          <w:rStyle w:val="Character4"/>
          <w:sz w:val="22"/>
          <w:szCs w:val="22"/>
        </w:rPr>
        <w:t xml:space="preserve"> </w:t>
      </w:r>
      <w:r>
        <w:rPr>
          <w:rStyle w:val="Character5"/>
          <w:sz w:val="22"/>
          <w:szCs w:val="22"/>
        </w:rPr>
        <w:t xml:space="preserve">residual approach</w:t>
      </w:r>
      <w:r>
        <w:rPr>
          <w:rStyle w:val="Character4"/>
          <w:sz w:val="22"/>
          <w:szCs w:val="22"/>
        </w:rPr>
        <w:t xml:space="preserve"> to freedom in</w:t>
      </w:r>
    </w:p>
    <w:p>
      <w:pPr>
        <w:pStyle w:val="Para17"/>
        <w:ind w:left="220" w:right="1740" w:firstLine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4"/>
          <w:sz w:val="22"/>
          <w:szCs w:val="22"/>
        </w:rPr>
        <w:t xml:space="preserve">Britain; </w:t>
      </w:r>
    </w:p>
    <w:p>
      <w:pPr>
        <w:pStyle w:val="Para17"/>
        <w:ind w:left="220" w:right="1740" w:firstLine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2"/>
          <w:rtl/>
          <w:sz w:val="22"/>
          <w:szCs w:val="22"/>
        </w:rPr>
        <w:t xml:space="preserve">بریتانیا در آزادی    روش  سنت باقیمانده توضیح  دهید</w:t>
      </w:r>
    </w:p>
    <w:p>
      <w:pPr>
        <w:pStyle w:val="Para32"/>
        <w:bidi/>
        <w:ind w:right="220" w:left="1740" w:firstLine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4"/>
          <w:sz w:val="22"/>
          <w:szCs w:val="22"/>
        </w:rPr>
        <w:t xml:space="preserve">4. </w:t>
      </w:r>
      <w:r>
        <w:rPr>
          <w:rStyle w:val="Character12"/>
          <w:rtl/>
          <w:sz w:val="22"/>
          <w:szCs w:val="22"/>
        </w:rPr>
        <w:t xml:space="preserve">رویکرد باقیمانده سنتی درباره آزادی را توضیح دهید</w:t>
      </w:r>
      <w:r>
        <w:rPr>
          <w:rStyle w:val="Character4"/>
          <w:sz w:val="22"/>
          <w:szCs w:val="22"/>
        </w:rPr>
        <w:t>.</w:t>
      </w:r>
    </w:p>
    <w:p>
      <w:pPr>
        <w:pStyle w:val="Para19"/>
        <w:ind w:left="1740" w:right="220" w:firstLine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7"/>
          <w:i/>
          <w:sz w:val="22"/>
          <w:szCs w:val="22"/>
        </w:rPr>
        <w:t xml:space="preserve">5.p </w:t>
      </w:r>
      <w:r>
        <w:rPr>
          <w:rStyle w:val="Character4"/>
          <w:sz w:val="22"/>
          <w:szCs w:val="22"/>
        </w:rPr>
        <w:t xml:space="preserve">explain the background </w:t>
      </w:r>
      <w:r>
        <w:rPr>
          <w:rStyle w:val="Character5"/>
          <w:sz w:val="22"/>
          <w:szCs w:val="22"/>
        </w:rPr>
        <w:t xml:space="preserve">to the</w:t>
      </w:r>
      <w:r>
        <w:rPr>
          <w:rStyle w:val="Character4"/>
          <w:sz w:val="22"/>
          <w:szCs w:val="22"/>
        </w:rPr>
        <w:t xml:space="preserve"> Human Rights </w:t>
      </w:r>
      <w:r>
        <w:rPr>
          <w:rStyle w:val="Character5"/>
          <w:sz w:val="22"/>
          <w:szCs w:val="22"/>
        </w:rPr>
        <w:t xml:space="preserve">Act 1998.</w:t>
      </w:r>
    </w:p>
    <w:p>
      <w:pPr>
        <w:pStyle w:val="Para17"/>
        <w:ind w:left="220" w:right="1740" w:firstLine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2"/>
          <w:rtl/>
          <w:sz w:val="22"/>
          <w:szCs w:val="22"/>
        </w:rPr>
        <w:t xml:space="preserve">پیمان 1998   بشر   حقوق   درباره ی سابقه   توضیح دهید</w:t>
      </w:r>
    </w:p>
    <w:p>
      <w:pPr>
        <w:pStyle w:val="Para32"/>
        <w:bidi/>
        <w:ind w:right="220" w:left="1740" w:firstLine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4"/>
          <w:sz w:val="22"/>
          <w:szCs w:val="22"/>
        </w:rPr>
        <w:t xml:space="preserve">5. </w:t>
      </w:r>
      <w:r>
        <w:rPr>
          <w:rStyle w:val="Character12"/>
          <w:rtl/>
          <w:sz w:val="22"/>
          <w:szCs w:val="22"/>
        </w:rPr>
        <w:t xml:space="preserve">درباره ی پیمان 1998 حقوق بشر توصیح دهید</w:t>
      </w:r>
      <w:r>
        <w:rPr>
          <w:rStyle w:val="Character4"/>
          <w:sz w:val="22"/>
          <w:szCs w:val="22"/>
        </w:rPr>
        <w:t>.</w:t>
      </w:r>
    </w:p>
    <w:p>
      <w:pPr>
        <w:pStyle w:val="Para19"/>
        <w:ind w:left="1740" w:right="220" w:firstLine="0"/>
        <w:rPr>
          <w:sz w:val="22"/>
          <w:szCs w:val="22"/>
          <w:sz w:val="22"/>
          <w:szCs w:val="22"/>
          <w:rFonts w:ascii="Times New Roman" w:eastAsia="Times New Roman" w:hAnsi="Times New Roman"/>
        </w:rPr>
      </w:pPr>
    </w:p>
    <w:p>
      <w:pPr>
        <w:pStyle w:val="Para10"/>
        <w:ind w:left="40" w:firstLine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2"/>
          <w:szCs w:val="22"/>
        </w:rPr>
        <w:t>6.Introduction</w:t>
      </w:r>
    </w:p>
    <w:p>
      <w:pPr>
        <w:pStyle w:val="Para10"/>
        <w:ind w:left="40" w:firstLine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2"/>
          <w:szCs w:val="22"/>
        </w:rPr>
        <w:t xml:space="preserve">6. </w:t>
      </w:r>
      <w:r>
        <w:rPr>
          <w:rStyle w:val="Character10"/>
          <w:rtl/>
          <w:sz w:val="22"/>
          <w:szCs w:val="22"/>
        </w:rPr>
        <w:t>مقدمه</w:t>
      </w:r>
    </w:p>
    <w:p>
      <w:pPr>
        <w:pStyle w:val="Para10"/>
        <w:ind w:left="40" w:firstLine="0"/>
        <w:rPr>
          <w:sz w:val="22"/>
          <w:szCs w:val="22"/>
          <w:sz w:val="22"/>
          <w:szCs w:val="22"/>
          <w:rFonts w:ascii="Arial" w:eastAsia="Arial" w:hAnsi="Arial"/>
        </w:rPr>
      </w:pPr>
    </w:p>
    <w:p>
      <w:pPr>
        <w:pStyle w:val="Para22"/>
        <w:ind w:left="20" w:firstLine="0"/>
        <w:rPr>
          <w:sz w:val="22"/>
          <w:szCs w:val="22"/>
          <w:sz w:val="22"/>
          <w:szCs w:val="22"/>
          <w:rFonts w:ascii="Times New Roman" w:eastAsia="Times New Roman" w:hAnsi="Times New Roman"/>
        </w:rPr>
      </w:pPr>
    </w:p>
    <w:p>
      <w:pPr>
        <w:pStyle w:val="Para25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8"/>
          <w:sz w:val="22"/>
          <w:szCs w:val="22"/>
          <w:shd w:val="clear" w:color="auto" w:fill="0000FF"/>
        </w:rPr>
        <w:t>1-</w:t>
      </w:r>
      <w:r>
        <w:rPr>
          <w:rStyle w:val="Character4"/>
          <w:sz w:val="22"/>
          <w:szCs w:val="22"/>
        </w:rPr>
        <w:t xml:space="preserve">Until recently, any discussion </w:t>
      </w:r>
      <w:r>
        <w:rPr>
          <w:rStyle w:val="Character5"/>
          <w:sz w:val="22"/>
          <w:szCs w:val="22"/>
        </w:rPr>
        <w:t xml:space="preserve">of the</w:t>
      </w:r>
      <w:r>
        <w:rPr>
          <w:rStyle w:val="Character4"/>
          <w:sz w:val="22"/>
          <w:szCs w:val="22"/>
        </w:rPr>
        <w:t xml:space="preserve"> </w:t>
      </w:r>
      <w:r>
        <w:rPr>
          <w:rStyle w:val="Character5"/>
          <w:sz w:val="22"/>
          <w:szCs w:val="22"/>
        </w:rPr>
        <w:t xml:space="preserve">legal protection</w:t>
      </w:r>
      <w:r>
        <w:rPr>
          <w:rStyle w:val="Character4"/>
          <w:sz w:val="22"/>
          <w:szCs w:val="22"/>
        </w:rPr>
        <w:t xml:space="preserve"> of </w:t>
      </w:r>
      <w:r>
        <w:rPr>
          <w:rStyle w:val="Character5"/>
          <w:sz w:val="22"/>
          <w:szCs w:val="22"/>
        </w:rPr>
        <w:t xml:space="preserve">human rights </w:t>
      </w:r>
      <w:r>
        <w:rPr>
          <w:rStyle w:val="Character4"/>
          <w:sz w:val="22"/>
          <w:szCs w:val="22"/>
        </w:rPr>
        <w:t xml:space="preserve">in England </w:t>
      </w:r>
    </w:p>
    <w:p>
      <w:pPr>
        <w:pStyle w:val="Para22"/>
        <w:ind w:left="20" w:firstLine="0"/>
        <w:rPr>
          <w:sz w:val="22"/>
          <w:szCs w:val="22"/>
          <w:sz w:val="22"/>
          <w:szCs w:val="22"/>
          <w:rFonts w:ascii="Times New Roman" w:eastAsia="Times New Roman" w:hAnsi="Times New Roman"/>
        </w:rPr>
      </w:pPr>
    </w:p>
    <w:p>
      <w:pPr>
        <w:pStyle w:val="Para22"/>
        <w:ind w:left="20" w:firstLine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3"/>
          <w:rtl/>
          <w:color w:val="FF0000"/>
          <w:sz w:val="22"/>
          <w:szCs w:val="22"/>
        </w:rPr>
        <w:t xml:space="preserve">انگلستان     در       حقوق بشر        حمایت قانونی       درمورد    بحث         هر           اخیرا"   تا</w:t>
      </w:r>
    </w:p>
    <w:p>
      <w:pPr>
        <w:pStyle w:val="Para22"/>
        <w:ind w:left="20" w:firstLine="0"/>
        <w:rPr>
          <w:sz w:val="22"/>
          <w:szCs w:val="22"/>
          <w:sz w:val="22"/>
          <w:szCs w:val="22"/>
          <w:rFonts w:ascii="Times New Roman" w:eastAsia="Times New Roman" w:hAnsi="Times New Roman"/>
        </w:rPr>
      </w:pPr>
    </w:p>
    <w:p>
      <w:pPr>
        <w:pStyle w:val="Para27"/>
        <w:ind w:right="20" w:firstLine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4"/>
          <w:sz w:val="22"/>
          <w:szCs w:val="22"/>
        </w:rPr>
        <w:t xml:space="preserve">       </w:t>
      </w:r>
    </w:p>
    <w:p>
      <w:pPr>
        <w:pStyle w:val="Para22"/>
        <w:ind w:left="20" w:firstLine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4"/>
          <w:sz w:val="22"/>
          <w:szCs w:val="22"/>
        </w:rPr>
        <w:t xml:space="preserve">and Wales </w:t>
      </w:r>
      <w:r>
        <w:rPr>
          <w:rStyle w:val="Character5"/>
          <w:sz w:val="22"/>
          <w:szCs w:val="22"/>
        </w:rPr>
        <w:t xml:space="preserve">has taken place</w:t>
      </w:r>
      <w:r>
        <w:rPr>
          <w:rStyle w:val="Character4"/>
          <w:sz w:val="22"/>
          <w:szCs w:val="22"/>
        </w:rPr>
        <w:t xml:space="preserve"> in a context of </w:t>
      </w:r>
      <w:r>
        <w:rPr>
          <w:rStyle w:val="Character5"/>
          <w:sz w:val="22"/>
          <w:szCs w:val="22"/>
        </w:rPr>
        <w:t xml:space="preserve">civil liberties</w:t>
      </w:r>
      <w:r>
        <w:rPr>
          <w:rStyle w:val="Character4"/>
          <w:sz w:val="22"/>
          <w:szCs w:val="22"/>
        </w:rPr>
        <w:t xml:space="preserve">, not </w:t>
      </w:r>
      <w:r>
        <w:rPr>
          <w:rStyle w:val="Character5"/>
          <w:sz w:val="22"/>
          <w:szCs w:val="22"/>
        </w:rPr>
        <w:t xml:space="preserve">civil rights</w:t>
      </w:r>
      <w:r>
        <w:rPr>
          <w:rStyle w:val="Character4"/>
          <w:sz w:val="22"/>
          <w:szCs w:val="22"/>
        </w:rPr>
        <w:t xml:space="preserve">. </w:t>
      </w:r>
      <w:r>
        <w:rPr>
          <w:rStyle w:val="Character8"/>
          <w:sz w:val="22"/>
          <w:szCs w:val="22"/>
          <w:shd w:val="clear" w:color="auto" w:fill="0000FF"/>
        </w:rPr>
        <w:t>2</w:t>
      </w:r>
      <w:r>
        <w:rPr>
          <w:rStyle w:val="Character4"/>
          <w:sz w:val="22"/>
          <w:szCs w:val="22"/>
        </w:rPr>
        <w:t xml:space="preserve">-This </w:t>
      </w:r>
    </w:p>
    <w:p>
      <w:pPr>
        <w:pStyle w:val="Para26"/>
        <w:ind w:left="20" w:firstLine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4"/>
          <w:sz w:val="22"/>
          <w:szCs w:val="22"/>
        </w:rPr>
        <w:t xml:space="preserve">                     </w:t>
      </w:r>
      <w:r>
        <w:rPr>
          <w:rStyle w:val="Character13"/>
          <w:rtl/>
          <w:color w:val="FF0000"/>
          <w:sz w:val="22"/>
          <w:szCs w:val="22"/>
        </w:rPr>
        <w:t xml:space="preserve">حقوق مدنی     نه    آزادی ها ی مدنی      بافت   یک در  اتفاق افتاده است    ولز       و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</w:p>
    <w:sectPr>
      <w:pgSz w:w="11906" w:h="16838"/>
      <w:pgMar w:top="1701" w:right="1440" w:bottom="1440" w:left="144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굴림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both"/>
      <w:wordWrap w:val="false"/>
      <w:ind w:left="0" w:hanging="0"/>
      <w:widowControl w:val="false"/>
      <w:rPr/>
    </w:pPr>
  </w:style>
  <w:style w:type="paragraph" w:customStyle="1" w:styleId="Para1">
    <w:name w:val="ParaAttribute1"/>
    <w:pPr>
      <w:jc w:val="left"/>
      <w:wordWrap w:val="false"/>
      <w:ind w:left="0" w:hanging="0"/>
      <w:widowControl w:val="false"/>
      <w:rPr/>
    </w:pPr>
  </w:style>
  <w:style w:type="paragraph" w:customStyle="1" w:styleId="Para2">
    <w:name w:val="ParaAttribute2"/>
    <w:pPr>
      <w:jc w:val="left"/>
      <w:wordWrap w:val="false"/>
      <w:ind w:left="0" w:hanging="0"/>
      <w:widowControl w:val="false"/>
      <w:rPr/>
    </w:pPr>
  </w:style>
  <w:style w:type="paragraph" w:customStyle="1" w:styleId="Para3">
    <w:name w:val="ParaAttribute3"/>
    <w:pPr>
      <w:jc w:val="left"/>
      <w:wordWrap w:val="false"/>
      <w:ind w:left="0" w:hanging="0"/>
      <w:widowControl w:val="false"/>
      <w:rPr/>
    </w:pPr>
  </w:style>
  <w:style w:type="paragraph" w:customStyle="1" w:styleId="Para4">
    <w:name w:val="ParaAttribute4"/>
    <w:pPr>
      <w:jc w:val="left"/>
      <w:wordWrap w:val="false"/>
      <w:ind w:left="0" w:hanging="0"/>
      <w:widowControl w:val="false"/>
      <w:rPr/>
    </w:pPr>
  </w:style>
  <w:style w:type="paragraph" w:customStyle="1" w:styleId="Para5">
    <w:name w:val="ParaAttribute5"/>
    <w:pPr>
      <w:jc w:val="left"/>
      <w:wordWrap w:val="false"/>
      <w:ind w:left="0" w:hanging="0"/>
      <w:widowControl w:val="false"/>
      <w:rPr/>
    </w:pPr>
  </w:style>
  <w:style w:type="paragraph" w:customStyle="1" w:styleId="Para6">
    <w:name w:val="ParaAttribute6"/>
    <w:pPr>
      <w:jc w:val="left"/>
      <w:wordWrap w:val="false"/>
      <w:ind w:left="0" w:hanging="0"/>
      <w:widowControl w:val="false"/>
      <w:rPr/>
    </w:pPr>
  </w:style>
  <w:style w:type="paragraph" w:customStyle="1" w:styleId="Para7">
    <w:name w:val="ParaAttribute7"/>
    <w:pPr>
      <w:spacing w:line="420" w:lineRule="exact"/>
      <w:jc w:val="left"/>
      <w:wordWrap w:val="false"/>
      <w:ind w:left="60" w:firstLine="0"/>
      <w:widowControl w:val="false"/>
      <w:rPr/>
    </w:pPr>
  </w:style>
  <w:style w:type="paragraph" w:customStyle="1" w:styleId="Para8">
    <w:name w:val="ParaAttribute8"/>
    <w:pPr>
      <w:spacing w:line="420" w:lineRule="exact"/>
      <w:jc w:val="left"/>
      <w:wordWrap w:val="false"/>
      <w:ind w:right="60" w:firstLine="0"/>
      <w:widowControl w:val="false"/>
      <w:rPr/>
    </w:pPr>
  </w:style>
  <w:style w:type="paragraph" w:customStyle="1" w:styleId="Para9">
    <w:name w:val="ParaAttribute9"/>
    <w:pPr>
      <w:spacing w:line="420" w:lineRule="exact"/>
      <w:jc w:val="right"/>
      <w:wordWrap w:val="false"/>
      <w:ind w:right="60" w:firstLine="0"/>
      <w:widowControl w:val="false"/>
      <w:rPr/>
    </w:pPr>
  </w:style>
  <w:style w:type="paragraph" w:customStyle="1" w:styleId="Para10">
    <w:name w:val="ParaAttribute10"/>
    <w:pPr>
      <w:spacing w:line="260" w:lineRule="exact"/>
      <w:jc w:val="left"/>
      <w:wordWrap w:val="false"/>
      <w:ind w:left="40" w:firstLine="0"/>
      <w:widowControl w:val="false"/>
      <w:rPr/>
    </w:pPr>
  </w:style>
  <w:style w:type="paragraph" w:customStyle="1" w:styleId="Para11">
    <w:name w:val="ParaAttribute11"/>
    <w:pPr>
      <w:spacing w:line="260" w:lineRule="exact"/>
      <w:jc w:val="left"/>
      <w:wordWrap w:val="false"/>
      <w:ind w:right="40" w:firstLine="0"/>
      <w:widowControl w:val="false"/>
      <w:rPr/>
    </w:pPr>
  </w:style>
  <w:style w:type="paragraph" w:customStyle="1" w:styleId="Para12">
    <w:name w:val="ParaAttribute12"/>
    <w:pPr>
      <w:spacing w:line="260" w:lineRule="exact"/>
      <w:jc w:val="right"/>
      <w:wordWrap w:val="false"/>
      <w:ind w:right="40" w:firstLine="0"/>
      <w:widowControl w:val="false"/>
      <w:rPr/>
    </w:pPr>
  </w:style>
  <w:style w:type="paragraph" w:customStyle="1" w:styleId="Para13">
    <w:name w:val="ParaAttribute13"/>
    <w:pPr>
      <w:spacing w:line="400" w:lineRule="exact"/>
      <w:jc w:val="left"/>
      <w:wordWrap w:val="false"/>
      <w:ind w:left="20" w:firstLine="0"/>
      <w:widowControl w:val="false"/>
      <w:rPr/>
    </w:pPr>
  </w:style>
  <w:style w:type="paragraph" w:customStyle="1" w:styleId="Para14">
    <w:name w:val="ParaAttribute14"/>
    <w:pPr>
      <w:spacing w:line="400" w:lineRule="exact"/>
      <w:jc w:val="left"/>
      <w:wordWrap w:val="false"/>
      <w:ind w:right="20" w:firstLine="0"/>
      <w:widowControl w:val="false"/>
      <w:rPr/>
    </w:pPr>
  </w:style>
  <w:style w:type="paragraph" w:customStyle="1" w:styleId="Para15">
    <w:name w:val="ParaAttribute15"/>
    <w:pPr>
      <w:spacing w:line="400" w:lineRule="exact"/>
      <w:jc w:val="right"/>
      <w:wordWrap w:val="false"/>
      <w:ind w:right="20" w:firstLine="0"/>
      <w:widowControl w:val="false"/>
      <w:rPr/>
    </w:pPr>
  </w:style>
  <w:style w:type="paragraph" w:customStyle="1" w:styleId="Para16">
    <w:name w:val="ParaAttribute16"/>
    <w:pPr>
      <w:spacing w:line="400" w:lineRule="exact"/>
      <w:jc w:val="both"/>
      <w:wordWrap w:val="false"/>
      <w:ind w:right="20" w:firstLine="0"/>
      <w:widowControl w:val="false"/>
      <w:rPr/>
    </w:pPr>
  </w:style>
  <w:style w:type="paragraph" w:customStyle="1" w:styleId="Para17">
    <w:name w:val="ParaAttribute17"/>
    <w:pPr>
      <w:spacing w:line="300" w:lineRule="exact"/>
      <w:jc w:val="left"/>
      <w:wordWrap w:val="false"/>
      <w:ind w:left="220" w:right="1740" w:firstLine="0"/>
      <w:widowControl w:val="false"/>
      <w:rPr/>
    </w:pPr>
  </w:style>
  <w:style w:type="paragraph" w:customStyle="1" w:styleId="Para18">
    <w:name w:val="ParaAttribute18"/>
    <w:pPr>
      <w:spacing w:line="300" w:lineRule="exact"/>
      <w:jc w:val="both"/>
      <w:wordWrap w:val="false"/>
      <w:ind w:left="220" w:right="1740" w:firstLine="0"/>
      <w:widowControl w:val="false"/>
      <w:rPr/>
    </w:pPr>
  </w:style>
  <w:style w:type="paragraph" w:customStyle="1" w:styleId="Para19">
    <w:name w:val="ParaAttribute19"/>
    <w:pPr>
      <w:spacing w:line="300" w:lineRule="exact"/>
      <w:jc w:val="left"/>
      <w:wordWrap w:val="false"/>
      <w:ind w:left="1740" w:right="220" w:firstLine="0"/>
      <w:widowControl w:val="false"/>
      <w:rPr/>
    </w:pPr>
  </w:style>
  <w:style w:type="paragraph" w:customStyle="1" w:styleId="Para20">
    <w:name w:val="ParaAttribute20"/>
    <w:pPr>
      <w:spacing w:line="300" w:lineRule="exact"/>
      <w:jc w:val="right"/>
      <w:wordWrap w:val="false"/>
      <w:ind w:left="1740" w:right="220" w:firstLine="0"/>
      <w:widowControl w:val="false"/>
      <w:rPr/>
    </w:pPr>
  </w:style>
  <w:style w:type="paragraph" w:customStyle="1" w:styleId="Para21">
    <w:name w:val="ParaAttribute21"/>
    <w:pPr>
      <w:jc w:val="left"/>
      <w:wordWrap w:val="false"/>
      <w:ind w:left="0" w:hanging="0"/>
      <w:widowControl w:val="false"/>
      <w:rPr/>
    </w:pPr>
  </w:style>
  <w:style w:type="paragraph" w:customStyle="1" w:styleId="Para22">
    <w:name w:val="ParaAttribute22"/>
    <w:pPr>
      <w:spacing w:line="440" w:lineRule="exact"/>
      <w:jc w:val="left"/>
      <w:wordWrap w:val="false"/>
      <w:ind w:left="20" w:firstLine="0"/>
      <w:widowControl w:val="false"/>
      <w:rPr/>
    </w:pPr>
  </w:style>
  <w:style w:type="paragraph" w:customStyle="1" w:styleId="Para23">
    <w:name w:val="ParaAttribute23"/>
    <w:pPr>
      <w:spacing w:line="440" w:lineRule="exact"/>
      <w:jc w:val="both"/>
      <w:wordWrap w:val="false"/>
      <w:ind w:left="20" w:firstLine="0"/>
      <w:widowControl w:val="false"/>
      <w:rPr/>
    </w:pPr>
  </w:style>
  <w:style w:type="paragraph" w:customStyle="1" w:styleId="Para24">
    <w:name w:val="ParaAttribute24"/>
    <w:pPr>
      <w:spacing w:line="440" w:lineRule="exact"/>
      <w:jc w:val="left"/>
      <w:wordWrap w:val="false"/>
      <w:ind w:left="0" w:hanging="0"/>
      <w:widowControl w:val="false"/>
      <w:rPr/>
    </w:pPr>
  </w:style>
  <w:style w:type="paragraph" w:customStyle="1" w:styleId="Para25">
    <w:name w:val="ParaAttribute25"/>
    <w:pPr>
      <w:spacing w:line="440" w:lineRule="exact"/>
      <w:jc w:val="both"/>
      <w:wordWrap w:val="false"/>
      <w:ind w:left="0" w:hanging="0"/>
      <w:widowControl w:val="false"/>
      <w:rPr/>
    </w:pPr>
  </w:style>
  <w:style w:type="paragraph" w:customStyle="1" w:styleId="Para26">
    <w:name w:val="ParaAttribute26"/>
    <w:pPr>
      <w:spacing w:line="440" w:lineRule="exact"/>
      <w:jc w:val="right"/>
      <w:wordWrap w:val="false"/>
      <w:ind w:left="20" w:firstLine="0"/>
      <w:widowControl w:val="false"/>
      <w:rPr/>
    </w:pPr>
  </w:style>
  <w:style w:type="paragraph" w:customStyle="1" w:styleId="Para27">
    <w:name w:val="ParaAttribute27"/>
    <w:pPr>
      <w:spacing w:line="440" w:lineRule="exact"/>
      <w:jc w:val="left"/>
      <w:wordWrap w:val="false"/>
      <w:ind w:right="20" w:firstLine="0"/>
      <w:widowControl w:val="false"/>
      <w:rPr/>
    </w:pPr>
  </w:style>
  <w:style w:type="paragraph" w:customStyle="1" w:styleId="Para28">
    <w:name w:val="ParaAttribute28"/>
    <w:pPr>
      <w:spacing w:line="440" w:lineRule="exact"/>
      <w:jc w:val="right"/>
      <w:wordWrap w:val="false"/>
      <w:ind w:right="20" w:firstLine="0"/>
      <w:widowControl w:val="false"/>
      <w:rPr/>
    </w:pPr>
  </w:style>
  <w:style w:type="paragraph" w:customStyle="1" w:styleId="Para29">
    <w:name w:val="ParaAttribute29"/>
    <w:pPr>
      <w:spacing w:line="420" w:lineRule="exact"/>
      <w:jc w:val="left"/>
      <w:wordWrap w:val="false"/>
      <w:ind w:right="60" w:firstLine="0"/>
      <w:widowControl w:val="false"/>
      <w:rPr/>
    </w:pPr>
  </w:style>
  <w:style w:type="paragraph" w:customStyle="1" w:styleId="Para30">
    <w:name w:val="ParaAttribute30"/>
    <w:pPr>
      <w:spacing w:line="260" w:lineRule="exact"/>
      <w:jc w:val="left"/>
      <w:wordWrap w:val="false"/>
      <w:ind w:right="40" w:firstLine="0"/>
      <w:widowControl w:val="false"/>
      <w:rPr/>
    </w:pPr>
  </w:style>
  <w:style w:type="paragraph" w:customStyle="1" w:styleId="Para31">
    <w:name w:val="ParaAttribute31"/>
    <w:pPr>
      <w:spacing w:line="400" w:lineRule="exact"/>
      <w:jc w:val="left"/>
      <w:wordWrap w:val="false"/>
      <w:ind w:right="20" w:firstLine="0"/>
      <w:widowControl w:val="false"/>
      <w:rPr/>
    </w:pPr>
  </w:style>
  <w:style w:type="paragraph" w:customStyle="1" w:styleId="Para32">
    <w:name w:val="ParaAttribute32"/>
    <w:pPr>
      <w:spacing w:line="300" w:lineRule="exact"/>
      <w:jc w:val="left"/>
      <w:wordWrap w:val="false"/>
      <w:ind w:right="220" w:left="1740" w:firstLine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  <w:sz w:val="52"/>
    </w:rPr>
  </w:style>
  <w:style w:type="character" w:customStyle="1" w:styleId="Character1">
    <w:name w:val="CharAttribute1"/>
    <w:rPr>
      <w:rFonts w:ascii="Times New Roman" w:eastAsia="Times New Roman"/>
      <w:sz w:val="52"/>
    </w:rPr>
  </w:style>
  <w:style w:type="character" w:customStyle="1" w:styleId="Character2">
    <w:name w:val="CharAttribute2"/>
    <w:rPr>
      <w:rFonts w:ascii="Times New Roman" w:eastAsia="Times New Roman"/>
      <w:sz w:val="24"/>
    </w:rPr>
  </w:style>
  <w:style w:type="character" w:customStyle="1" w:styleId="Character3">
    <w:name w:val="CharAttribute3"/>
    <w:rPr>
      <w:rFonts w:ascii="Arial" w:eastAsia="굴림"/>
      <w:sz w:val="22"/>
    </w:rPr>
  </w:style>
  <w:style w:type="character" w:customStyle="1" w:styleId="Character4">
    <w:name w:val="CharAttribute4"/>
    <w:rPr>
      <w:rFonts w:ascii="Times New Roman" w:eastAsia="굴림"/>
      <w:sz w:val="22"/>
    </w:rPr>
  </w:style>
  <w:style w:type="character" w:customStyle="1" w:styleId="Character5">
    <w:name w:val="CharAttribute5"/>
    <w:rPr>
      <w:rFonts w:ascii="Times New Roman" w:eastAsia="굴림"/>
      <w:u w:val="single"/>
      <w:sz w:val="22"/>
    </w:rPr>
  </w:style>
  <w:style w:type="character" w:customStyle="1" w:styleId="Character6">
    <w:name w:val="CharAttribute6"/>
    <w:rPr>
      <w:rFonts w:ascii="Arial" w:eastAsia="굴림"/>
      <w:i/>
      <w:sz w:val="22"/>
    </w:rPr>
  </w:style>
  <w:style w:type="character" w:customStyle="1" w:styleId="Character7">
    <w:name w:val="CharAttribute7"/>
    <w:rPr>
      <w:rFonts w:ascii="Times New Roman" w:eastAsia="굴림"/>
      <w:i/>
      <w:sz w:val="22"/>
    </w:rPr>
  </w:style>
  <w:style w:type="character" w:customStyle="1" w:styleId="Character8">
    <w:name w:val="CharAttribute8"/>
    <w:rPr>
      <w:rFonts w:ascii="Times New Roman" w:eastAsia="굴림"/>
      <w:sz w:val="22"/>
      <w:shd w:val="clear" w:color="auto" w:fill="0000FF"/>
    </w:rPr>
  </w:style>
  <w:style w:type="character" w:customStyle="1" w:styleId="Character9">
    <w:name w:val="CharAttribute9"/>
    <w:rPr>
      <w:rFonts w:ascii="Times New Roman" w:eastAsia="굴림"/>
      <w:color w:val="FF0000"/>
      <w:sz w:val="22"/>
    </w:rPr>
  </w:style>
  <w:style w:type="character" w:customStyle="1" w:styleId="Character10">
    <w:name w:val="CharAttribute10"/>
    <w:rPr>
      <w:rFonts w:ascii="Arial" w:eastAsia="굴림"/>
      <w:sz w:val="22"/>
    </w:rPr>
  </w:style>
  <w:style w:type="character" w:customStyle="1" w:styleId="Character11">
    <w:name w:val="CharAttribute11"/>
    <w:rPr>
      <w:rFonts w:ascii="Times New Roman" w:eastAsia="Times New Roman"/>
      <w:sz w:val="24"/>
    </w:rPr>
  </w:style>
  <w:style w:type="character" w:customStyle="1" w:styleId="Character12">
    <w:name w:val="CharAttribute12"/>
    <w:rPr>
      <w:rFonts w:ascii="Times New Roman" w:eastAsia="굴림"/>
      <w:sz w:val="22"/>
    </w:rPr>
  </w:style>
  <w:style w:type="character" w:customStyle="1" w:styleId="Character13">
    <w:name w:val="CharAttribute13"/>
    <w:rPr>
      <w:rFonts w:ascii="Times New Roman" w:eastAsia="굴림"/>
      <w:color w:val="FF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 </cp:lastModifiedBy>
</cp:coreProperties>
</file>